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84" w:rsidRDefault="00DF1A84" w:rsidP="00DF1A84">
      <w:pPr>
        <w:pStyle w:val="pji"/>
      </w:pPr>
      <w:r>
        <w:rPr>
          <w:rStyle w:val="s3"/>
        </w:rPr>
        <w:t xml:space="preserve">Правила дополнены приложением 4-1 в соответствии с </w:t>
      </w:r>
      <w:hyperlink r:id="rId4" w:anchor="sub_id=401" w:history="1">
        <w:r>
          <w:rPr>
            <w:rStyle w:val="a3"/>
            <w:i/>
            <w:iCs/>
          </w:rPr>
          <w:t>приказом</w:t>
        </w:r>
      </w:hyperlink>
      <w:r>
        <w:rPr>
          <w:rStyle w:val="s3"/>
        </w:rPr>
        <w:t xml:space="preserve"> </w:t>
      </w:r>
      <w:proofErr w:type="spellStart"/>
      <w:r>
        <w:rPr>
          <w:rStyle w:val="s3"/>
        </w:rPr>
        <w:t>и.о</w:t>
      </w:r>
      <w:proofErr w:type="spellEnd"/>
      <w:r>
        <w:rPr>
          <w:rStyle w:val="s3"/>
        </w:rPr>
        <w:t>. Министра индустрии и инфраструктурного развития РК от 10.01.23 г. № 15 (введен в действие с 31 января 2023 г.)</w:t>
      </w:r>
    </w:p>
    <w:p w:rsidR="00DF1A84" w:rsidRDefault="00DF1A84" w:rsidP="00DF1A84">
      <w:pPr>
        <w:pStyle w:val="pr"/>
      </w:pPr>
      <w:r>
        <w:rPr>
          <w:rStyle w:val="s0"/>
        </w:rPr>
        <w:t>Приложение 4-1</w:t>
      </w:r>
    </w:p>
    <w:p w:rsidR="00DF1A84" w:rsidRDefault="00DF1A84" w:rsidP="00DF1A84">
      <w:pPr>
        <w:pStyle w:val="pr"/>
      </w:pPr>
      <w:r>
        <w:rPr>
          <w:rStyle w:val="s0"/>
        </w:rPr>
        <w:t xml:space="preserve">к </w:t>
      </w:r>
      <w:hyperlink w:anchor="sub100" w:history="1">
        <w:r>
          <w:rPr>
            <w:rStyle w:val="a3"/>
          </w:rPr>
          <w:t>Правилам</w:t>
        </w:r>
      </w:hyperlink>
      <w:r>
        <w:rPr>
          <w:rStyle w:val="s0"/>
        </w:rPr>
        <w:t xml:space="preserve"> проведения комплексной</w:t>
      </w:r>
    </w:p>
    <w:p w:rsidR="00DF1A84" w:rsidRDefault="00DF1A84" w:rsidP="00DF1A84">
      <w:pPr>
        <w:pStyle w:val="pr"/>
      </w:pPr>
      <w:r>
        <w:rPr>
          <w:rStyle w:val="s0"/>
        </w:rPr>
        <w:t>вневедомственной экспертизы технико-</w:t>
      </w:r>
    </w:p>
    <w:p w:rsidR="00DF1A84" w:rsidRDefault="00DF1A84" w:rsidP="00DF1A84">
      <w:pPr>
        <w:pStyle w:val="pr"/>
      </w:pPr>
      <w:r>
        <w:rPr>
          <w:rStyle w:val="s0"/>
        </w:rPr>
        <w:t>экономических обоснований и проектно-</w:t>
      </w:r>
    </w:p>
    <w:p w:rsidR="00DF1A84" w:rsidRDefault="00DF1A84" w:rsidP="00DF1A84">
      <w:pPr>
        <w:pStyle w:val="pr"/>
      </w:pPr>
      <w:r>
        <w:rPr>
          <w:rStyle w:val="s0"/>
        </w:rPr>
        <w:t>сметной документации, предназначенных для</w:t>
      </w:r>
    </w:p>
    <w:p w:rsidR="00DF1A84" w:rsidRDefault="00DF1A84" w:rsidP="00DF1A84">
      <w:pPr>
        <w:pStyle w:val="pr"/>
      </w:pPr>
      <w:r>
        <w:rPr>
          <w:rStyle w:val="s0"/>
        </w:rPr>
        <w:t>строительства новых, а также изменения</w:t>
      </w:r>
    </w:p>
    <w:p w:rsidR="00DF1A84" w:rsidRDefault="00DF1A84" w:rsidP="00DF1A84">
      <w:pPr>
        <w:pStyle w:val="pr"/>
      </w:pPr>
      <w:r>
        <w:rPr>
          <w:rStyle w:val="s0"/>
        </w:rPr>
        <w:t>(реконструкции, расширения, технического</w:t>
      </w:r>
    </w:p>
    <w:p w:rsidR="00DF1A84" w:rsidRDefault="00DF1A84" w:rsidP="00DF1A84">
      <w:pPr>
        <w:pStyle w:val="pr"/>
      </w:pPr>
      <w:r>
        <w:rPr>
          <w:rStyle w:val="s0"/>
        </w:rPr>
        <w:t>перевооружения, модернизации и</w:t>
      </w:r>
    </w:p>
    <w:p w:rsidR="00DF1A84" w:rsidRDefault="00DF1A84" w:rsidP="00DF1A84">
      <w:pPr>
        <w:pStyle w:val="pr"/>
      </w:pPr>
      <w:r>
        <w:rPr>
          <w:rStyle w:val="s0"/>
        </w:rPr>
        <w:t>капитального ремонта) существующих зданий</w:t>
      </w:r>
    </w:p>
    <w:p w:rsidR="00DF1A84" w:rsidRDefault="00DF1A84" w:rsidP="00DF1A84">
      <w:pPr>
        <w:pStyle w:val="pr"/>
      </w:pPr>
      <w:r>
        <w:rPr>
          <w:rStyle w:val="s0"/>
        </w:rPr>
        <w:t>и сооружений, их комплексов, инженерных и</w:t>
      </w:r>
    </w:p>
    <w:p w:rsidR="00DF1A84" w:rsidRDefault="00DF1A84" w:rsidP="00DF1A84">
      <w:pPr>
        <w:pStyle w:val="pr"/>
      </w:pPr>
      <w:r>
        <w:rPr>
          <w:rStyle w:val="s0"/>
        </w:rPr>
        <w:t>транспортных коммуникаций независимо от</w:t>
      </w:r>
    </w:p>
    <w:p w:rsidR="00DF1A84" w:rsidRDefault="00DF1A84" w:rsidP="00DF1A84">
      <w:pPr>
        <w:pStyle w:val="pr"/>
      </w:pPr>
      <w:r>
        <w:rPr>
          <w:rStyle w:val="s0"/>
        </w:rPr>
        <w:t>источников финансирования</w:t>
      </w:r>
    </w:p>
    <w:p w:rsidR="00DF1A84" w:rsidRDefault="00DF1A84" w:rsidP="00DF1A84">
      <w:pPr>
        <w:pStyle w:val="pr"/>
      </w:pPr>
      <w:r>
        <w:rPr>
          <w:rStyle w:val="s0"/>
        </w:rPr>
        <w:t> </w:t>
      </w:r>
    </w:p>
    <w:p w:rsidR="00DF1A84" w:rsidRDefault="00DF1A84" w:rsidP="00DF1A84">
      <w:pPr>
        <w:pStyle w:val="pc"/>
      </w:pPr>
      <w:r>
        <w:rPr>
          <w:rStyle w:val="s1"/>
        </w:rPr>
        <w:t> </w:t>
      </w:r>
    </w:p>
    <w:p w:rsidR="00DF1A84" w:rsidRDefault="00DF1A84" w:rsidP="00DF1A84">
      <w:pPr>
        <w:pStyle w:val="pc"/>
      </w:pPr>
      <w:r>
        <w:rPr>
          <w:rStyle w:val="s1"/>
        </w:rPr>
        <w:t>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не менее чем на десять процентов по причине увеличения стоимости строительных ресурсов при обращении подрядчика, в соответствии с пунктом 3 статьи 655 Гражданского кодекса Республики Казахстан (Особенная часть), о проведении пересмотра сметы, без изменения проектных решений</w:t>
      </w:r>
    </w:p>
    <w:p w:rsidR="00DF1A84" w:rsidRDefault="00DF1A84" w:rsidP="00DF1A84">
      <w:pPr>
        <w:pStyle w:val="pj"/>
      </w:pPr>
      <w:r>
        <w:rPr>
          <w:rStyle w:val="s0"/>
        </w:rPr>
        <w:t> </w:t>
      </w:r>
    </w:p>
    <w:p w:rsidR="00DF1A84" w:rsidRDefault="00DF1A84" w:rsidP="00DF1A84">
      <w:pPr>
        <w:pStyle w:val="pj"/>
      </w:pPr>
      <w:r>
        <w:rPr>
          <w:rStyle w:val="s0"/>
        </w:rPr>
        <w:t>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p w:rsidR="00DF1A84" w:rsidRDefault="00DF1A84" w:rsidP="00DF1A84">
      <w:pPr>
        <w:pStyle w:val="pj"/>
      </w:pPr>
      <w:r>
        <w:rPr>
          <w:rStyle w:val="s0"/>
        </w:rPr>
        <w:t xml:space="preserve">1) письмо - обращение подрядчика, в соответствии с </w:t>
      </w:r>
      <w:hyperlink r:id="rId5" w:anchor="sub_id=6550300" w:history="1">
        <w:r>
          <w:rPr>
            <w:rStyle w:val="a3"/>
          </w:rPr>
          <w:t>пунктом 3 статьи 655</w:t>
        </w:r>
      </w:hyperlink>
      <w:r>
        <w:rPr>
          <w:rStyle w:val="s0"/>
        </w:rPr>
        <w:t xml:space="preserve"> Гражданского кодекса Республики Казахстан (Особенная часть), о проведении пересмотра сметы, без изменения проектных решений;</w:t>
      </w:r>
    </w:p>
    <w:p w:rsidR="00DF1A84" w:rsidRDefault="00DF1A84" w:rsidP="00DF1A84">
      <w:pPr>
        <w:pStyle w:val="pj"/>
      </w:pPr>
      <w:r>
        <w:rPr>
          <w:rStyle w:val="s0"/>
        </w:rPr>
        <w:t>2) задание на корректировку сметной документации без изменения проектных (технических) решений;</w:t>
      </w:r>
    </w:p>
    <w:p w:rsidR="00DF1A84" w:rsidRDefault="00DF1A84" w:rsidP="00DF1A84">
      <w:pPr>
        <w:pStyle w:val="pj"/>
      </w:pPr>
      <w:r>
        <w:rPr>
          <w:rStyle w:val="s0"/>
        </w:rPr>
        <w:t>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p w:rsidR="00DF1A84" w:rsidRDefault="00DF1A84" w:rsidP="00DF1A84">
      <w:pPr>
        <w:pStyle w:val="pj"/>
      </w:pPr>
      <w:r>
        <w:rPr>
          <w:rStyle w:val="s0"/>
        </w:rPr>
        <w:t>По проектам капитального ремонта отчет уполномоченного органа по внутреннему государственному аудиту не требуется;</w:t>
      </w:r>
    </w:p>
    <w:p w:rsidR="00DF1A84" w:rsidRDefault="00DF1A84" w:rsidP="00DF1A84">
      <w:pPr>
        <w:pStyle w:val="pj"/>
      </w:pPr>
      <w:r>
        <w:rPr>
          <w:rStyle w:val="s0"/>
        </w:rPr>
        <w:t>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p w:rsidR="00DF1A84" w:rsidRDefault="00DF1A84" w:rsidP="00DF1A84">
      <w:pPr>
        <w:pStyle w:val="pj"/>
      </w:pPr>
      <w:r>
        <w:rPr>
          <w:rStyle w:val="s0"/>
        </w:rPr>
        <w:t>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p w:rsidR="00DF1A84" w:rsidRDefault="00DF1A84" w:rsidP="00DF1A84">
      <w:pPr>
        <w:pStyle w:val="pj"/>
      </w:pPr>
      <w:r>
        <w:rPr>
          <w:rStyle w:val="s0"/>
        </w:rPr>
        <w:t>6) сметная документация на выполненные работы в ценах указанных, в ранее выданном положительном заключении экспертизы;</w:t>
      </w:r>
    </w:p>
    <w:p w:rsidR="00DF1A84" w:rsidRDefault="00DF1A84" w:rsidP="00DF1A84">
      <w:pPr>
        <w:pStyle w:val="pj"/>
      </w:pPr>
      <w:r>
        <w:rPr>
          <w:rStyle w:val="s0"/>
        </w:rPr>
        <w:t>7) сметная документация, на остаточные объемы работ по текущим ценам;</w:t>
      </w:r>
    </w:p>
    <w:p w:rsidR="00DF1A84" w:rsidRDefault="00DF1A84" w:rsidP="00DF1A84">
      <w:pPr>
        <w:pStyle w:val="pj"/>
      </w:pPr>
      <w:r>
        <w:rPr>
          <w:rStyle w:val="s0"/>
        </w:rPr>
        <w:t>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p w:rsidR="00DF1A84" w:rsidRDefault="00DF1A84" w:rsidP="00DF1A84">
      <w:pPr>
        <w:pStyle w:val="pj"/>
      </w:pPr>
      <w:r>
        <w:rPr>
          <w:rStyle w:val="s0"/>
        </w:rPr>
        <w:lastRenderedPageBreak/>
        <w:t> </w:t>
      </w:r>
    </w:p>
    <w:p w:rsidR="00DF1A84" w:rsidRDefault="00DF1A84" w:rsidP="00DF1A84">
      <w:pPr>
        <w:pStyle w:val="pj"/>
      </w:pPr>
      <w:bookmarkStart w:id="0" w:name="SUB5"/>
      <w:bookmarkEnd w:id="0"/>
      <w:r>
        <w:t> </w:t>
      </w:r>
    </w:p>
    <w:p w:rsidR="00DF1A84" w:rsidRDefault="00DF1A84" w:rsidP="00DF1A84">
      <w:pPr>
        <w:pStyle w:val="pji"/>
      </w:pPr>
      <w:r>
        <w:rPr>
          <w:rStyle w:val="s3"/>
        </w:rPr>
        <w:t xml:space="preserve">В приложение 5 внесены изменения в соответствии с </w:t>
      </w:r>
      <w:hyperlink r:id="rId6" w:anchor="sub_id=5" w:history="1">
        <w:r>
          <w:rPr>
            <w:rStyle w:val="a3"/>
            <w:i/>
            <w:iCs/>
          </w:rPr>
          <w:t>приказом</w:t>
        </w:r>
      </w:hyperlink>
      <w:r>
        <w:rPr>
          <w:rStyle w:val="s3"/>
        </w:rPr>
        <w:t xml:space="preserve"> Министра по инвестициям и развитию РК от 26.02.18 г. № 135 (</w:t>
      </w:r>
      <w:hyperlink r:id="rId7" w:anchor="sub_id=5" w:history="1">
        <w:r>
          <w:rPr>
            <w:rStyle w:val="a3"/>
            <w:i/>
            <w:iCs/>
          </w:rPr>
          <w:t>см. стар. ред.</w:t>
        </w:r>
      </w:hyperlink>
      <w:r>
        <w:rPr>
          <w:rStyle w:val="s3"/>
        </w:rPr>
        <w:t xml:space="preserve">); </w:t>
      </w:r>
      <w:hyperlink r:id="rId8" w:anchor="sub_id=5" w:history="1">
        <w:r>
          <w:rPr>
            <w:rStyle w:val="a3"/>
            <w:i/>
            <w:iCs/>
          </w:rPr>
          <w:t>приказом</w:t>
        </w:r>
      </w:hyperlink>
      <w:r>
        <w:rPr>
          <w:rStyle w:val="s3"/>
        </w:rPr>
        <w:t xml:space="preserve"> Министра индустрии и инфраструктурного развития РК от 07.06.19 г. № 375 (</w:t>
      </w:r>
      <w:hyperlink r:id="rId9" w:anchor="sub_id=5" w:history="1">
        <w:r>
          <w:rPr>
            <w:rStyle w:val="a3"/>
            <w:i/>
            <w:iCs/>
          </w:rPr>
          <w:t>см. стар. ред.</w:t>
        </w:r>
      </w:hyperlink>
      <w:r>
        <w:rPr>
          <w:rStyle w:val="s3"/>
        </w:rPr>
        <w:t xml:space="preserve">); </w:t>
      </w:r>
      <w:hyperlink r:id="rId10" w:anchor="sub_id=5" w:history="1">
        <w:r>
          <w:rPr>
            <w:rStyle w:val="a3"/>
            <w:i/>
            <w:iCs/>
          </w:rPr>
          <w:t>приказом</w:t>
        </w:r>
      </w:hyperlink>
      <w:r>
        <w:rPr>
          <w:rStyle w:val="s3"/>
        </w:rPr>
        <w:t xml:space="preserve"> </w:t>
      </w:r>
      <w:proofErr w:type="spellStart"/>
      <w:r>
        <w:rPr>
          <w:rStyle w:val="s3"/>
        </w:rPr>
        <w:t>и.о</w:t>
      </w:r>
      <w:proofErr w:type="spellEnd"/>
      <w:r>
        <w:rPr>
          <w:rStyle w:val="s3"/>
        </w:rPr>
        <w:t>. Министра индустрии и инфраструктурного развития РК от 06.08.21 г. № 423 (</w:t>
      </w:r>
      <w:hyperlink r:id="rId11" w:anchor="sub_id=5" w:history="1">
        <w:r>
          <w:rPr>
            <w:rStyle w:val="a3"/>
            <w:i/>
            <w:iCs/>
          </w:rPr>
          <w:t>см. стар. ред.</w:t>
        </w:r>
      </w:hyperlink>
      <w:r>
        <w:rPr>
          <w:rStyle w:val="s3"/>
        </w:rPr>
        <w:t xml:space="preserve">); </w:t>
      </w:r>
      <w:hyperlink r:id="rId12" w:anchor="sub_id=2" w:history="1">
        <w:r>
          <w:rPr>
            <w:rStyle w:val="a3"/>
            <w:i/>
            <w:iCs/>
          </w:rPr>
          <w:t>приказом</w:t>
        </w:r>
      </w:hyperlink>
      <w:r>
        <w:rPr>
          <w:rStyle w:val="s3"/>
        </w:rPr>
        <w:t xml:space="preserve"> </w:t>
      </w:r>
      <w:proofErr w:type="spellStart"/>
      <w:r>
        <w:rPr>
          <w:rStyle w:val="s3"/>
        </w:rPr>
        <w:t>и.о</w:t>
      </w:r>
      <w:proofErr w:type="spellEnd"/>
      <w:r>
        <w:rPr>
          <w:rStyle w:val="s3"/>
        </w:rPr>
        <w:t>. Министра индустрии и инфраструктурного развития РК от 21.10.21 г. № 546 (</w:t>
      </w:r>
      <w:hyperlink r:id="rId13" w:anchor="sub_id=2" w:history="1">
        <w:r>
          <w:rPr>
            <w:rStyle w:val="a3"/>
            <w:i/>
            <w:iCs/>
          </w:rPr>
          <w:t>см. стар. ред.</w:t>
        </w:r>
      </w:hyperlink>
      <w:r>
        <w:rPr>
          <w:rStyle w:val="s3"/>
        </w:rPr>
        <w:t xml:space="preserve">); </w:t>
      </w:r>
      <w:hyperlink r:id="rId14" w:anchor="sub_id=5" w:history="1">
        <w:r>
          <w:rPr>
            <w:rStyle w:val="a3"/>
            <w:i/>
            <w:iCs/>
          </w:rPr>
          <w:t>приказом</w:t>
        </w:r>
      </w:hyperlink>
      <w:r>
        <w:rPr>
          <w:rStyle w:val="s3"/>
        </w:rPr>
        <w:t xml:space="preserve"> </w:t>
      </w:r>
      <w:proofErr w:type="spellStart"/>
      <w:r>
        <w:rPr>
          <w:rStyle w:val="s3"/>
        </w:rPr>
        <w:t>и.о</w:t>
      </w:r>
      <w:proofErr w:type="spellEnd"/>
      <w:r>
        <w:rPr>
          <w:rStyle w:val="s3"/>
        </w:rPr>
        <w:t>. Министра индустрии и инфраструктурного развития РК от 21.10.21 г. № 546 (</w:t>
      </w:r>
      <w:hyperlink r:id="rId15" w:anchor="sub_id=5" w:history="1">
        <w:r>
          <w:rPr>
            <w:rStyle w:val="a3"/>
            <w:i/>
            <w:iCs/>
          </w:rPr>
          <w:t>см. стар. ред.</w:t>
        </w:r>
      </w:hyperlink>
      <w:r>
        <w:rPr>
          <w:rStyle w:val="s3"/>
        </w:rPr>
        <w:t xml:space="preserve">); </w:t>
      </w:r>
      <w:hyperlink r:id="rId16" w:anchor="sub_id=5" w:history="1">
        <w:r>
          <w:rPr>
            <w:rStyle w:val="a3"/>
            <w:i/>
            <w:iCs/>
          </w:rPr>
          <w:t>приказом</w:t>
        </w:r>
      </w:hyperlink>
      <w:r>
        <w:rPr>
          <w:rStyle w:val="s3"/>
        </w:rPr>
        <w:t xml:space="preserve"> </w:t>
      </w:r>
      <w:proofErr w:type="spellStart"/>
      <w:r>
        <w:rPr>
          <w:rStyle w:val="s3"/>
        </w:rPr>
        <w:t>и.о</w:t>
      </w:r>
      <w:proofErr w:type="spellEnd"/>
      <w:r>
        <w:rPr>
          <w:rStyle w:val="s3"/>
        </w:rPr>
        <w:t>. Министра индустрии и инфраструктурного развития РК от 03.02.23 г. № 77 (введен в действие с 26 февраля 2023 г.) (</w:t>
      </w:r>
      <w:hyperlink r:id="rId17" w:anchor="sub_id=5" w:history="1">
        <w:r>
          <w:rPr>
            <w:rStyle w:val="a3"/>
            <w:i/>
            <w:iCs/>
          </w:rPr>
          <w:t>см. стар. ред.</w:t>
        </w:r>
      </w:hyperlink>
      <w:r>
        <w:rPr>
          <w:rStyle w:val="s3"/>
        </w:rPr>
        <w:t>)</w:t>
      </w:r>
    </w:p>
    <w:p w:rsidR="000F6470" w:rsidRDefault="000F6470">
      <w:bookmarkStart w:id="1" w:name="_GoBack"/>
      <w:bookmarkEnd w:id="1"/>
    </w:p>
    <w:sectPr w:rsidR="000F6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84"/>
    <w:rsid w:val="000F6470"/>
    <w:rsid w:val="00CA3081"/>
    <w:rsid w:val="00D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6F20-B036-4F5A-87C5-2EC4E7B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F1A8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r">
    <w:name w:val="pr"/>
    <w:basedOn w:val="a"/>
    <w:rsid w:val="00DF1A84"/>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pj">
    <w:name w:val="pj"/>
    <w:basedOn w:val="a"/>
    <w:rsid w:val="00DF1A84"/>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pji">
    <w:name w:val="pji"/>
    <w:basedOn w:val="a"/>
    <w:rsid w:val="00DF1A84"/>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s0">
    <w:name w:val="s0"/>
    <w:rsid w:val="00DF1A84"/>
    <w:rPr>
      <w:rFonts w:ascii="Times New Roman" w:hAnsi="Times New Roman" w:cs="Times New Roman" w:hint="default"/>
      <w:b w:val="0"/>
      <w:bCs w:val="0"/>
      <w:i w:val="0"/>
      <w:iCs w:val="0"/>
      <w:color w:val="000000"/>
    </w:rPr>
  </w:style>
  <w:style w:type="character" w:customStyle="1" w:styleId="s3">
    <w:name w:val="s3"/>
    <w:rsid w:val="00DF1A84"/>
    <w:rPr>
      <w:rFonts w:ascii="Times New Roman" w:hAnsi="Times New Roman" w:cs="Times New Roman" w:hint="default"/>
      <w:b w:val="0"/>
      <w:bCs w:val="0"/>
      <w:i/>
      <w:iCs/>
      <w:color w:val="FF0000"/>
    </w:rPr>
  </w:style>
  <w:style w:type="character" w:customStyle="1" w:styleId="s1">
    <w:name w:val="s1"/>
    <w:rsid w:val="00DF1A84"/>
    <w:rPr>
      <w:rFonts w:ascii="Times New Roman" w:hAnsi="Times New Roman" w:cs="Times New Roman" w:hint="default"/>
      <w:b/>
      <w:bCs/>
      <w:color w:val="000000"/>
    </w:rPr>
  </w:style>
  <w:style w:type="character" w:styleId="a3">
    <w:name w:val="Hyperlink"/>
    <w:uiPriority w:val="99"/>
    <w:semiHidden/>
    <w:unhideWhenUsed/>
    <w:rsid w:val="00DF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037155" TargetMode="External"/><Relationship Id="rId13" Type="http://schemas.openxmlformats.org/officeDocument/2006/relationships/hyperlink" Target="http://online.zakon.kz/Document/?doc_id=3208333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line.zakon.kz/Document/?doc_id=35826711" TargetMode="External"/><Relationship Id="rId12" Type="http://schemas.openxmlformats.org/officeDocument/2006/relationships/hyperlink" Target="http://online.zakon.kz/Document/?doc_id=39294678" TargetMode="External"/><Relationship Id="rId17" Type="http://schemas.openxmlformats.org/officeDocument/2006/relationships/hyperlink" Target="http://online.zakon.kz/Document/?doc_id=39128419" TargetMode="External"/><Relationship Id="rId2" Type="http://schemas.openxmlformats.org/officeDocument/2006/relationships/settings" Target="settings.xml"/><Relationship Id="rId16" Type="http://schemas.openxmlformats.org/officeDocument/2006/relationships/hyperlink" Target="http://online.zakon.kz/Document/?doc_id=39328752" TargetMode="External"/><Relationship Id="rId1" Type="http://schemas.openxmlformats.org/officeDocument/2006/relationships/styles" Target="styles.xml"/><Relationship Id="rId6" Type="http://schemas.openxmlformats.org/officeDocument/2006/relationships/hyperlink" Target="http://online.zakon.kz/Document/?doc_id=32802165" TargetMode="External"/><Relationship Id="rId11" Type="http://schemas.openxmlformats.org/officeDocument/2006/relationships/hyperlink" Target="http://online.zakon.kz/Document/?doc_id=36495331" TargetMode="External"/><Relationship Id="rId5" Type="http://schemas.openxmlformats.org/officeDocument/2006/relationships/hyperlink" Target="http://online.zakon.kz/Document/?doc_id=1013880" TargetMode="External"/><Relationship Id="rId15" Type="http://schemas.openxmlformats.org/officeDocument/2006/relationships/hyperlink" Target="http://online.zakon.kz/Document/?doc_id=32083338" TargetMode="External"/><Relationship Id="rId10" Type="http://schemas.openxmlformats.org/officeDocument/2006/relationships/hyperlink" Target="http://online.zakon.kz/Document/?doc_id=35302606" TargetMode="External"/><Relationship Id="rId19" Type="http://schemas.openxmlformats.org/officeDocument/2006/relationships/theme" Target="theme/theme1.xml"/><Relationship Id="rId4" Type="http://schemas.openxmlformats.org/officeDocument/2006/relationships/hyperlink" Target="http://online.zakon.kz/Document/?doc_id=37745934" TargetMode="External"/><Relationship Id="rId9" Type="http://schemas.openxmlformats.org/officeDocument/2006/relationships/hyperlink" Target="http://online.zakon.kz/Document/?doc_id=37066128" TargetMode="External"/><Relationship Id="rId14" Type="http://schemas.openxmlformats.org/officeDocument/2006/relationships/hyperlink" Target="http://online.zakon.kz/Document/?doc_id=39294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Балтекеева Айнур Каирбековна</dc:creator>
  <cp:keywords/>
  <dc:description/>
  <cp:lastModifiedBy>Балтекеева Айнур Каирбековна</cp:lastModifiedBy>
  <cp:revision>1</cp:revision>
  <dcterms:created xsi:type="dcterms:W3CDTF">2023-02-27T09:12:00Z</dcterms:created>
  <dcterms:modified xsi:type="dcterms:W3CDTF">2023-02-27T09:12:00Z</dcterms:modified>
</cp:coreProperties>
</file>