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C8" w:rsidRPr="00671B92" w:rsidRDefault="001128C8" w:rsidP="001128C8">
      <w:pPr>
        <w:pStyle w:val="BodyText1"/>
        <w:keepNext/>
        <w:keepLines/>
        <w:jc w:val="center"/>
        <w:rPr>
          <w:rFonts w:ascii="Times New Roman" w:hAnsi="Times New Roman" w:cs="Times New Roman"/>
          <w:b/>
          <w:bCs/>
        </w:rPr>
      </w:pPr>
      <w:r>
        <w:rPr>
          <w:rFonts w:ascii="Times New Roman" w:hAnsi="Times New Roman" w:cs="Times New Roman"/>
          <w:b/>
          <w:bCs/>
          <w:lang w:val="kk-KZ"/>
        </w:rPr>
        <w:t xml:space="preserve">«Мемсараптама» </w:t>
      </w:r>
      <w:bookmarkStart w:id="0" w:name="_GoBack"/>
      <w:r>
        <w:rPr>
          <w:rFonts w:ascii="Times New Roman" w:hAnsi="Times New Roman" w:cs="Times New Roman"/>
          <w:b/>
          <w:bCs/>
          <w:lang w:val="kk-KZ"/>
        </w:rPr>
        <w:t xml:space="preserve">РМК-нің персоналды басқару жөніндегі бөлімінің бастығы бос лауазымына орналасуға конкурс </w:t>
      </w:r>
      <w:bookmarkEnd w:id="0"/>
      <w:r>
        <w:rPr>
          <w:rFonts w:ascii="Times New Roman" w:hAnsi="Times New Roman" w:cs="Times New Roman"/>
          <w:b/>
          <w:bCs/>
          <w:lang w:val="kk-KZ"/>
        </w:rPr>
        <w:t xml:space="preserve">өткізу туралы хабарландыру </w:t>
      </w:r>
    </w:p>
    <w:p w:rsidR="001128C8" w:rsidRPr="00671B92" w:rsidRDefault="001128C8" w:rsidP="001128C8">
      <w:pPr>
        <w:pStyle w:val="BodyText1"/>
        <w:keepNext/>
        <w:keepLines/>
        <w:tabs>
          <w:tab w:val="center" w:pos="4252"/>
          <w:tab w:val="left" w:pos="5640"/>
        </w:tabs>
        <w:jc w:val="center"/>
        <w:rPr>
          <w:rFonts w:ascii="Times New Roman" w:hAnsi="Times New Roman" w:cs="Times New Roman"/>
          <w:b/>
          <w:bCs/>
        </w:rPr>
      </w:pPr>
    </w:p>
    <w:p w:rsidR="001128C8" w:rsidRPr="00671B92" w:rsidRDefault="001128C8" w:rsidP="001128C8">
      <w:pPr>
        <w:pStyle w:val="BodyText1"/>
        <w:keepNext/>
        <w:keepLines/>
        <w:tabs>
          <w:tab w:val="center" w:pos="4252"/>
          <w:tab w:val="left" w:pos="5640"/>
        </w:tabs>
        <w:jc w:val="both"/>
        <w:rPr>
          <w:rFonts w:ascii="Times New Roman" w:hAnsi="Times New Roman" w:cs="Times New Roman"/>
          <w:b/>
          <w:bCs/>
        </w:rPr>
      </w:pP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bCs/>
        </w:rPr>
      </w:pPr>
      <w:r w:rsidRPr="00671B92">
        <w:rPr>
          <w:rFonts w:ascii="Times New Roman" w:hAnsi="Times New Roman" w:cs="Times New Roman"/>
          <w:b/>
          <w:bCs/>
        </w:rPr>
        <w:t xml:space="preserve">1) </w:t>
      </w:r>
      <w:r>
        <w:rPr>
          <w:rFonts w:ascii="Times New Roman" w:hAnsi="Times New Roman" w:cs="Times New Roman"/>
          <w:b/>
          <w:bCs/>
          <w:lang w:val="kk-KZ"/>
        </w:rPr>
        <w:t>Бос лауазымның атауы</w:t>
      </w:r>
      <w:r>
        <w:rPr>
          <w:rFonts w:ascii="Times New Roman" w:hAnsi="Times New Roman" w:cs="Times New Roman"/>
          <w:bCs/>
        </w:rPr>
        <w:t xml:space="preserve"> – персоналды </w:t>
      </w:r>
      <w:r>
        <w:rPr>
          <w:rFonts w:ascii="Times New Roman" w:hAnsi="Times New Roman" w:cs="Times New Roman"/>
          <w:bCs/>
          <w:lang w:val="kk-KZ"/>
        </w:rPr>
        <w:t xml:space="preserve">басқару жөніндегі бөлімнің бастығы </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bCs/>
        </w:rPr>
      </w:pPr>
      <w:r w:rsidRPr="00671B92">
        <w:rPr>
          <w:rFonts w:ascii="Times New Roman" w:hAnsi="Times New Roman" w:cs="Times New Roman"/>
          <w:b/>
          <w:bCs/>
        </w:rPr>
        <w:t xml:space="preserve">2) </w:t>
      </w:r>
      <w:r>
        <w:rPr>
          <w:rFonts w:ascii="Times New Roman" w:hAnsi="Times New Roman" w:cs="Times New Roman"/>
          <w:b/>
          <w:bCs/>
          <w:lang w:val="kk-KZ"/>
        </w:rPr>
        <w:t xml:space="preserve">Орналасқан жері, пошталық мекенжайы, телефоны көрсетіле отырып, мемлекеттік кәсіпорынның атауы </w:t>
      </w:r>
      <w:r>
        <w:rPr>
          <w:rFonts w:ascii="Times New Roman" w:hAnsi="Times New Roman" w:cs="Times New Roman"/>
          <w:b/>
          <w:bCs/>
        </w:rPr>
        <w:t>–</w:t>
      </w:r>
      <w:r w:rsidRPr="00671B92">
        <w:rPr>
          <w:rFonts w:ascii="Times New Roman" w:hAnsi="Times New Roman" w:cs="Times New Roman"/>
          <w:bCs/>
        </w:rPr>
        <w:t xml:space="preserve"> </w:t>
      </w:r>
      <w:r>
        <w:rPr>
          <w:rFonts w:ascii="Times New Roman" w:hAnsi="Times New Roman" w:cs="Times New Roman"/>
          <w:bCs/>
          <w:lang w:val="kk-KZ"/>
        </w:rPr>
        <w:t>«Мемсараптама» РМК, Астана қаласы</w:t>
      </w:r>
      <w:r w:rsidRPr="00671B92">
        <w:rPr>
          <w:rFonts w:ascii="Times New Roman" w:hAnsi="Times New Roman" w:cs="Times New Roman"/>
          <w:bCs/>
        </w:rPr>
        <w:t>, К</w:t>
      </w:r>
      <w:r>
        <w:rPr>
          <w:rFonts w:ascii="Times New Roman" w:hAnsi="Times New Roman" w:cs="Times New Roman"/>
          <w:bCs/>
          <w:lang w:val="kk-KZ"/>
        </w:rPr>
        <w:t>ү</w:t>
      </w:r>
      <w:r w:rsidRPr="00671B92">
        <w:rPr>
          <w:rFonts w:ascii="Times New Roman" w:hAnsi="Times New Roman" w:cs="Times New Roman"/>
          <w:bCs/>
        </w:rPr>
        <w:t>лт</w:t>
      </w:r>
      <w:r>
        <w:rPr>
          <w:rFonts w:ascii="Times New Roman" w:hAnsi="Times New Roman" w:cs="Times New Roman"/>
          <w:bCs/>
          <w:lang w:val="kk-KZ"/>
        </w:rPr>
        <w:t>ө</w:t>
      </w:r>
      <w:r w:rsidRPr="00671B92">
        <w:rPr>
          <w:rFonts w:ascii="Times New Roman" w:hAnsi="Times New Roman" w:cs="Times New Roman"/>
          <w:bCs/>
        </w:rPr>
        <w:t>бе</w:t>
      </w:r>
      <w:r>
        <w:rPr>
          <w:rFonts w:ascii="Times New Roman" w:hAnsi="Times New Roman" w:cs="Times New Roman"/>
          <w:bCs/>
          <w:lang w:val="kk-KZ"/>
        </w:rPr>
        <w:t xml:space="preserve"> қысқа көшесі</w:t>
      </w:r>
      <w:r w:rsidRPr="00671B92">
        <w:rPr>
          <w:rFonts w:ascii="Times New Roman" w:hAnsi="Times New Roman" w:cs="Times New Roman"/>
          <w:bCs/>
        </w:rPr>
        <w:t>, 7, тел.: 57-45-00</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bCs/>
        </w:rPr>
      </w:pPr>
      <w:r w:rsidRPr="00671B92">
        <w:rPr>
          <w:rFonts w:ascii="Times New Roman" w:hAnsi="Times New Roman" w:cs="Times New Roman"/>
          <w:b/>
          <w:bCs/>
        </w:rPr>
        <w:t xml:space="preserve">3) </w:t>
      </w:r>
      <w:r>
        <w:rPr>
          <w:rFonts w:ascii="Times New Roman" w:hAnsi="Times New Roman" w:cs="Times New Roman"/>
          <w:b/>
          <w:bCs/>
          <w:lang w:val="kk-KZ"/>
        </w:rPr>
        <w:t xml:space="preserve">Құжаттарды қабылдаудың аяқталу күні мен уақыты </w:t>
      </w:r>
      <w:r>
        <w:rPr>
          <w:rFonts w:ascii="Times New Roman" w:hAnsi="Times New Roman" w:cs="Times New Roman"/>
          <w:bCs/>
        </w:rPr>
        <w:t xml:space="preserve">– құжаттар </w:t>
      </w:r>
      <w:r>
        <w:rPr>
          <w:rFonts w:ascii="Times New Roman" w:hAnsi="Times New Roman" w:cs="Times New Roman"/>
          <w:bCs/>
          <w:lang w:val="kk-KZ"/>
        </w:rPr>
        <w:t>2019 жылғы 28 наурызда сағат 18.30-ға дейін ұсынылуы тиіс.</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b/>
          <w:bCs/>
        </w:rPr>
      </w:pPr>
      <w:r w:rsidRPr="00671B92">
        <w:rPr>
          <w:rFonts w:ascii="Times New Roman" w:hAnsi="Times New Roman" w:cs="Times New Roman"/>
          <w:b/>
          <w:bCs/>
        </w:rPr>
        <w:t xml:space="preserve">4) </w:t>
      </w:r>
      <w:r>
        <w:rPr>
          <w:rFonts w:ascii="Times New Roman" w:hAnsi="Times New Roman" w:cs="Times New Roman"/>
          <w:b/>
          <w:bCs/>
          <w:lang w:val="kk-KZ"/>
        </w:rPr>
        <w:t xml:space="preserve">Тиісті сала үшін типтік біліктілік сипаттамаларына сәйкес анықталатын, конкурсқа қатысушыға қойылатын негізгі талаптар </w:t>
      </w:r>
    </w:p>
    <w:p w:rsidR="001128C8" w:rsidRPr="007A11A0" w:rsidRDefault="001128C8" w:rsidP="001128C8">
      <w:pPr>
        <w:pStyle w:val="BodyText1"/>
        <w:keepNext/>
        <w:keepLines/>
        <w:tabs>
          <w:tab w:val="center" w:pos="4252"/>
          <w:tab w:val="left" w:pos="5640"/>
        </w:tabs>
        <w:ind w:firstLine="709"/>
        <w:jc w:val="both"/>
        <w:rPr>
          <w:rFonts w:ascii="Times New Roman" w:hAnsi="Times New Roman" w:cs="Times New Roman"/>
          <w:bCs/>
        </w:rPr>
      </w:pPr>
      <w:r>
        <w:rPr>
          <w:rFonts w:ascii="Times New Roman" w:hAnsi="Times New Roman" w:cs="Times New Roman"/>
          <w:b/>
          <w:bCs/>
          <w:lang w:val="kk-KZ"/>
        </w:rPr>
        <w:t>Лауазымның мәні мен мақсаты</w:t>
      </w:r>
      <w:r w:rsidRPr="00671B92">
        <w:rPr>
          <w:rFonts w:ascii="Times New Roman" w:hAnsi="Times New Roman" w:cs="Times New Roman"/>
          <w:b/>
          <w:bCs/>
        </w:rPr>
        <w:t>:</w:t>
      </w:r>
    </w:p>
    <w:p w:rsidR="001128C8" w:rsidRDefault="001128C8" w:rsidP="001128C8">
      <w:pPr>
        <w:pStyle w:val="BodyText1"/>
        <w:keepNext/>
        <w:keepLines/>
        <w:tabs>
          <w:tab w:val="center" w:pos="4252"/>
          <w:tab w:val="left" w:pos="5640"/>
        </w:tabs>
        <w:ind w:firstLine="709"/>
        <w:jc w:val="both"/>
        <w:rPr>
          <w:rFonts w:ascii="Times New Roman" w:hAnsi="Times New Roman" w:cs="Times New Roman"/>
        </w:rPr>
      </w:pPr>
      <w:r>
        <w:rPr>
          <w:rFonts w:ascii="Times New Roman" w:hAnsi="Times New Roman" w:cs="Times New Roman"/>
          <w:lang w:val="kk-KZ"/>
        </w:rPr>
        <w:t>Тиімді басшылық ету және Кәсіпорынның кадрлық саясатын қалыптастыру, соның ішінде:</w:t>
      </w:r>
      <w:r w:rsidRPr="00671B92">
        <w:rPr>
          <w:rFonts w:ascii="Times New Roman" w:hAnsi="Times New Roman" w:cs="Times New Roman"/>
        </w:rPr>
        <w:t xml:space="preserve">                                                                               </w:t>
      </w:r>
      <w:r>
        <w:rPr>
          <w:rFonts w:ascii="Times New Roman" w:hAnsi="Times New Roman" w:cs="Times New Roman"/>
        </w:rPr>
        <w:t xml:space="preserve">                             </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1) </w:t>
      </w:r>
      <w:r>
        <w:rPr>
          <w:rFonts w:ascii="Times New Roman" w:hAnsi="Times New Roman" w:cs="Times New Roman"/>
          <w:lang w:val="kk-KZ"/>
        </w:rPr>
        <w:t>персоналды басқарудың үздік практикасын енгізу</w:t>
      </w:r>
      <w:r w:rsidRPr="00671B92">
        <w:rPr>
          <w:rFonts w:ascii="Times New Roman" w:hAnsi="Times New Roman" w:cs="Times New Roman"/>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2) </w:t>
      </w:r>
      <w:r>
        <w:rPr>
          <w:rFonts w:ascii="Times New Roman" w:hAnsi="Times New Roman" w:cs="Times New Roman"/>
          <w:lang w:val="kk-KZ"/>
        </w:rPr>
        <w:t>жұмыскерлердің қызметін бағалау және аттестаттау жүйесін енгізу және жетілдіру;</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3) </w:t>
      </w:r>
      <w:r>
        <w:rPr>
          <w:rFonts w:ascii="Times New Roman" w:hAnsi="Times New Roman" w:cs="Times New Roman"/>
          <w:lang w:val="kk-KZ"/>
        </w:rPr>
        <w:t>жұмыскерлердің еңбегін материалдық және материалдық емес ынталандыру әдістерін, соның ішінде жұмыскерлерді әлеуметтік қолдау жүйесін енгізу және жетілдіру;</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4) </w:t>
      </w:r>
      <w:r>
        <w:rPr>
          <w:rFonts w:ascii="Times New Roman" w:hAnsi="Times New Roman" w:cs="Times New Roman"/>
          <w:lang w:val="kk-KZ"/>
        </w:rPr>
        <w:t>жұмыскерлердің өз лауазымдық міндеттерін орындау сапасын жақсарту үшін қажетті оқыту іс-шараларын ұйымдастыру жолымен жұмыскерлердің дағдыларын дамытуды қамтамасыз ету</w:t>
      </w:r>
      <w:r w:rsidRPr="00671B92">
        <w:rPr>
          <w:rFonts w:ascii="Times New Roman" w:hAnsi="Times New Roman" w:cs="Times New Roman"/>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5) </w:t>
      </w:r>
      <w:r>
        <w:rPr>
          <w:rFonts w:ascii="Times New Roman" w:hAnsi="Times New Roman" w:cs="Times New Roman"/>
          <w:lang w:val="kk-KZ"/>
        </w:rPr>
        <w:t>кадрлық резервті қалыптастыру</w:t>
      </w:r>
      <w:r w:rsidRPr="00671B92">
        <w:rPr>
          <w:rFonts w:ascii="Times New Roman" w:hAnsi="Times New Roman" w:cs="Times New Roman"/>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6) </w:t>
      </w:r>
      <w:r>
        <w:rPr>
          <w:rFonts w:ascii="Times New Roman" w:hAnsi="Times New Roman" w:cs="Times New Roman"/>
          <w:lang w:val="kk-KZ"/>
        </w:rPr>
        <w:t>кадрлық іс жүргізуді қамтамасыз ету</w:t>
      </w:r>
      <w:r w:rsidRPr="00671B92">
        <w:rPr>
          <w:rFonts w:ascii="Times New Roman" w:hAnsi="Times New Roman" w:cs="Times New Roman"/>
        </w:rPr>
        <w:t xml:space="preserve">;                                                                                 </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7) </w:t>
      </w:r>
      <w:r>
        <w:rPr>
          <w:rFonts w:ascii="Times New Roman" w:hAnsi="Times New Roman" w:cs="Times New Roman"/>
          <w:lang w:val="kk-KZ"/>
        </w:rPr>
        <w:t>персоналды басқару саласындағы саясатты іске асыру бойынша өзге де функциялар бойынша міндеттерді Бөлімше жұмыскерлерінің тиісінше орындауын қамтамасыз ету</w:t>
      </w:r>
      <w:r w:rsidRPr="00671B92">
        <w:rPr>
          <w:rFonts w:ascii="Times New Roman" w:hAnsi="Times New Roman" w:cs="Times New Roman"/>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Pr>
          <w:rFonts w:ascii="Times New Roman" w:hAnsi="Times New Roman" w:cs="Times New Roman"/>
          <w:b/>
          <w:lang w:val="kk-KZ"/>
        </w:rPr>
        <w:t>Біліміне қойылатын талаптар</w:t>
      </w:r>
      <w:r w:rsidRPr="00671B92">
        <w:rPr>
          <w:rFonts w:ascii="Times New Roman" w:hAnsi="Times New Roman" w:cs="Times New Roman"/>
          <w:b/>
        </w:rPr>
        <w:t>:</w:t>
      </w:r>
      <w:r w:rsidRPr="00671B92">
        <w:rPr>
          <w:rFonts w:ascii="Times New Roman" w:hAnsi="Times New Roman" w:cs="Times New Roman"/>
        </w:rPr>
        <w:t xml:space="preserve"> </w:t>
      </w:r>
      <w:r>
        <w:rPr>
          <w:rFonts w:ascii="Times New Roman" w:hAnsi="Times New Roman" w:cs="Times New Roman"/>
          <w:lang w:val="kk-KZ"/>
        </w:rPr>
        <w:t>жоғары</w:t>
      </w:r>
      <w:r w:rsidRPr="00DF5EEF">
        <w:rPr>
          <w:rFonts w:ascii="Times New Roman" w:hAnsi="Times New Roman" w:cs="Times New Roman"/>
        </w:rPr>
        <w:t xml:space="preserve"> (</w:t>
      </w:r>
      <w:r>
        <w:rPr>
          <w:rFonts w:ascii="Times New Roman" w:hAnsi="Times New Roman" w:cs="Times New Roman"/>
          <w:lang w:val="kk-KZ"/>
        </w:rPr>
        <w:t>немесе жоғары оқу орнынан кейінгі</w:t>
      </w:r>
      <w:r w:rsidRPr="00DF5EEF">
        <w:rPr>
          <w:rFonts w:ascii="Times New Roman" w:hAnsi="Times New Roman" w:cs="Times New Roman"/>
        </w:rPr>
        <w:t xml:space="preserve">) </w:t>
      </w:r>
      <w:r>
        <w:rPr>
          <w:rFonts w:ascii="Times New Roman" w:hAnsi="Times New Roman" w:cs="Times New Roman"/>
          <w:lang w:val="kk-KZ"/>
        </w:rPr>
        <w:t>кәсіптік</w:t>
      </w:r>
      <w:r w:rsidRPr="00DF5EEF">
        <w:rPr>
          <w:rFonts w:ascii="Times New Roman" w:hAnsi="Times New Roman" w:cs="Times New Roman"/>
        </w:rPr>
        <w:t xml:space="preserve"> (</w:t>
      </w:r>
      <w:r>
        <w:rPr>
          <w:rFonts w:ascii="Times New Roman" w:hAnsi="Times New Roman" w:cs="Times New Roman"/>
          <w:lang w:val="kk-KZ"/>
        </w:rPr>
        <w:t>заң</w:t>
      </w:r>
      <w:r w:rsidRPr="00DF5EEF">
        <w:rPr>
          <w:rFonts w:ascii="Times New Roman" w:hAnsi="Times New Roman" w:cs="Times New Roman"/>
        </w:rPr>
        <w:t>, экономи</w:t>
      </w:r>
      <w:r>
        <w:rPr>
          <w:rFonts w:ascii="Times New Roman" w:hAnsi="Times New Roman" w:cs="Times New Roman"/>
          <w:lang w:val="kk-KZ"/>
        </w:rPr>
        <w:t>калық</w:t>
      </w:r>
      <w:r w:rsidRPr="00DF5EEF">
        <w:rPr>
          <w:rFonts w:ascii="Times New Roman" w:hAnsi="Times New Roman" w:cs="Times New Roman"/>
        </w:rPr>
        <w:t xml:space="preserve">) </w:t>
      </w:r>
      <w:r>
        <w:rPr>
          <w:rFonts w:ascii="Times New Roman" w:hAnsi="Times New Roman" w:cs="Times New Roman"/>
          <w:lang w:val="kk-KZ"/>
        </w:rPr>
        <w:t>білім</w:t>
      </w:r>
      <w:r w:rsidRPr="00671B92">
        <w:rPr>
          <w:rFonts w:ascii="Times New Roman" w:hAnsi="Times New Roman" w:cs="Times New Roman"/>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Pr>
          <w:rFonts w:ascii="Times New Roman" w:hAnsi="Times New Roman" w:cs="Times New Roman"/>
          <w:b/>
          <w:bCs/>
          <w:lang w:val="kk-KZ"/>
        </w:rPr>
        <w:t>Лицензияларының, сертификаттарының және басқаларының болуына қойылатын талаптар</w:t>
      </w:r>
      <w:r w:rsidRPr="00671B92">
        <w:rPr>
          <w:rFonts w:ascii="Times New Roman" w:hAnsi="Times New Roman" w:cs="Times New Roman"/>
          <w:b/>
          <w:bCs/>
        </w:rPr>
        <w:t>:</w:t>
      </w:r>
      <w:r w:rsidRPr="00671B92">
        <w:rPr>
          <w:rFonts w:ascii="Times New Roman" w:hAnsi="Times New Roman" w:cs="Times New Roman"/>
        </w:rPr>
        <w:t xml:space="preserve"> </w:t>
      </w:r>
      <w:r>
        <w:rPr>
          <w:rFonts w:ascii="Times New Roman" w:hAnsi="Times New Roman" w:cs="Times New Roman"/>
        </w:rPr>
        <w:t>кадрлық іс жүргізу бойынша семинардан өткені туралы сертификатының болуы</w:t>
      </w:r>
      <w:r w:rsidRPr="00671B92">
        <w:rPr>
          <w:rFonts w:ascii="Times New Roman" w:hAnsi="Times New Roman" w:cs="Times New Roman"/>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Pr>
          <w:rFonts w:ascii="Times New Roman" w:hAnsi="Times New Roman" w:cs="Times New Roman"/>
          <w:b/>
          <w:bCs/>
          <w:lang w:val="kk-KZ"/>
        </w:rPr>
        <w:t>Мамандығы бойынша немесе лауазымның функционалдық бағыттарына сәйкес келетін салалардағы жұмыс тәжірибесіне қойылатын талаптар</w:t>
      </w:r>
      <w:r w:rsidRPr="00671B92">
        <w:rPr>
          <w:rFonts w:ascii="Times New Roman" w:hAnsi="Times New Roman" w:cs="Times New Roman"/>
          <w:b/>
          <w:bCs/>
        </w:rPr>
        <w:t>:</w:t>
      </w:r>
    </w:p>
    <w:p w:rsidR="001128C8" w:rsidRDefault="001128C8" w:rsidP="001128C8">
      <w:pPr>
        <w:pStyle w:val="BodyText1"/>
        <w:keepNext/>
        <w:keepLines/>
        <w:tabs>
          <w:tab w:val="center" w:pos="4252"/>
          <w:tab w:val="left" w:pos="5640"/>
        </w:tabs>
        <w:ind w:firstLine="709"/>
        <w:jc w:val="both"/>
        <w:rPr>
          <w:rFonts w:ascii="Times New Roman" w:hAnsi="Times New Roman" w:cs="Times New Roman"/>
          <w:b/>
          <w:bCs/>
        </w:rPr>
      </w:pPr>
      <w:r>
        <w:rPr>
          <w:lang w:val="kk-KZ"/>
        </w:rPr>
        <w:t xml:space="preserve">Мамандығы бойынша жұмыс тәжірибесі 5 жылдан кем емес немесе лауазымның функционалдық бағыттарына сәйкес келетін салалардағы жұмыс тәжірибесі 7 жылдан кем емес. </w:t>
      </w:r>
    </w:p>
    <w:p w:rsidR="001128C8" w:rsidRDefault="001128C8" w:rsidP="001128C8">
      <w:pPr>
        <w:pStyle w:val="BodyText1"/>
        <w:keepNext/>
        <w:keepLines/>
        <w:tabs>
          <w:tab w:val="center" w:pos="4252"/>
          <w:tab w:val="left" w:pos="5640"/>
        </w:tabs>
        <w:ind w:firstLine="709"/>
        <w:jc w:val="both"/>
        <w:rPr>
          <w:rFonts w:ascii="Times New Roman" w:hAnsi="Times New Roman" w:cs="Times New Roman"/>
          <w:color w:val="000000"/>
        </w:rPr>
      </w:pPr>
      <w:r>
        <w:rPr>
          <w:rFonts w:ascii="Times New Roman" w:hAnsi="Times New Roman" w:cs="Times New Roman"/>
          <w:b/>
          <w:bCs/>
          <w:lang w:val="kk-KZ"/>
        </w:rPr>
        <w:t>басқарушы позицияларда</w:t>
      </w:r>
      <w:r w:rsidRPr="00671B92">
        <w:rPr>
          <w:rFonts w:ascii="Times New Roman" w:hAnsi="Times New Roman" w:cs="Times New Roman"/>
          <w:b/>
          <w:bCs/>
        </w:rPr>
        <w:t xml:space="preserve">: </w:t>
      </w:r>
      <w:r>
        <w:rPr>
          <w:rFonts w:ascii="Times New Roman" w:hAnsi="Times New Roman" w:cs="Times New Roman"/>
          <w:color w:val="000000"/>
        </w:rPr>
        <w:t>басқарушы позицияларда кемінде 2 жыл жұмыс тәжірибесі болуы тиіс.</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Pr>
          <w:rFonts w:ascii="Times New Roman" w:hAnsi="Times New Roman" w:cs="Times New Roman"/>
          <w:b/>
          <w:bCs/>
          <w:lang w:val="kk-KZ"/>
        </w:rPr>
        <w:t>Лауазымдық міндеттерін орындау үшін қажетті білімі</w:t>
      </w:r>
      <w:r w:rsidRPr="00671B92">
        <w:rPr>
          <w:rFonts w:ascii="Times New Roman" w:hAnsi="Times New Roman" w:cs="Times New Roman"/>
          <w:b/>
          <w:bCs/>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Pr>
          <w:rFonts w:ascii="Times New Roman" w:hAnsi="Times New Roman" w:cs="Times New Roman"/>
          <w:lang w:val="kk-KZ"/>
        </w:rPr>
        <w:t>Келесі нормативтік құқықтық актілерді білу</w:t>
      </w:r>
      <w:r w:rsidRPr="00671B92">
        <w:rPr>
          <w:rFonts w:ascii="Times New Roman" w:hAnsi="Times New Roman" w:cs="Times New Roman"/>
        </w:rPr>
        <w:t xml:space="preserve">:                                                                                        </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lastRenderedPageBreak/>
        <w:t xml:space="preserve">- </w:t>
      </w:r>
      <w:r>
        <w:rPr>
          <w:rFonts w:ascii="Times New Roman" w:hAnsi="Times New Roman" w:cs="Times New Roman"/>
          <w:lang w:val="kk-KZ"/>
        </w:rPr>
        <w:t xml:space="preserve">Қазақстан Республикасының </w:t>
      </w:r>
      <w:r w:rsidRPr="00671B92">
        <w:rPr>
          <w:rFonts w:ascii="Times New Roman" w:hAnsi="Times New Roman" w:cs="Times New Roman"/>
        </w:rPr>
        <w:t>Конституци</w:t>
      </w:r>
      <w:r>
        <w:rPr>
          <w:rFonts w:ascii="Times New Roman" w:hAnsi="Times New Roman" w:cs="Times New Roman"/>
          <w:lang w:val="kk-KZ"/>
        </w:rPr>
        <w:t>ясы</w:t>
      </w:r>
      <w:r w:rsidRPr="00671B92">
        <w:rPr>
          <w:rFonts w:ascii="Times New Roman" w:hAnsi="Times New Roman" w:cs="Times New Roman"/>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 </w:t>
      </w:r>
      <w:r>
        <w:rPr>
          <w:rFonts w:ascii="Times New Roman" w:hAnsi="Times New Roman" w:cs="Times New Roman"/>
          <w:lang w:val="kk-KZ"/>
        </w:rPr>
        <w:t>Қазақстан Республикасының еңбек заңнамасының негіздері</w:t>
      </w:r>
      <w:r w:rsidRPr="00671B92">
        <w:rPr>
          <w:rFonts w:ascii="Times New Roman" w:hAnsi="Times New Roman" w:cs="Times New Roman"/>
        </w:rPr>
        <w:t>;</w:t>
      </w:r>
    </w:p>
    <w:p w:rsidR="001128C8" w:rsidRPr="00671B92" w:rsidRDefault="001128C8" w:rsidP="001128C8">
      <w:pPr>
        <w:pStyle w:val="BodyText1"/>
        <w:keepNext/>
        <w:keepLines/>
        <w:tabs>
          <w:tab w:val="center" w:pos="4252"/>
          <w:tab w:val="left" w:pos="5640"/>
        </w:tabs>
        <w:ind w:firstLine="709"/>
        <w:jc w:val="both"/>
        <w:rPr>
          <w:rFonts w:ascii="Times New Roman" w:hAnsi="Times New Roman" w:cs="Times New Roman"/>
        </w:rPr>
      </w:pPr>
      <w:r w:rsidRPr="00671B92">
        <w:rPr>
          <w:rFonts w:ascii="Times New Roman" w:hAnsi="Times New Roman" w:cs="Times New Roman"/>
        </w:rPr>
        <w:t xml:space="preserve">- </w:t>
      </w:r>
      <w:r>
        <w:rPr>
          <w:rFonts w:ascii="Times New Roman" w:hAnsi="Times New Roman" w:cs="Times New Roman"/>
          <w:lang w:val="kk-KZ"/>
        </w:rPr>
        <w:t>азаматтық заңнама мен әкімшілік құқық бұзушылықтар туралы заңнама негіздері</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w:t>
      </w:r>
      <w:r>
        <w:rPr>
          <w:rFonts w:ascii="Times New Roman" w:hAnsi="Times New Roman" w:cs="Times New Roman"/>
          <w:lang w:val="kk-KZ"/>
        </w:rPr>
        <w:t>Құқықтық актілер туралы</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w:t>
      </w:r>
      <w:r>
        <w:rPr>
          <w:rFonts w:ascii="Times New Roman" w:hAnsi="Times New Roman" w:cs="Times New Roman"/>
          <w:lang w:val="kk-KZ"/>
        </w:rPr>
        <w:t>Әкімшілік рәсімдер туралы</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w:t>
      </w:r>
      <w:r>
        <w:rPr>
          <w:rFonts w:ascii="Times New Roman" w:hAnsi="Times New Roman" w:cs="Times New Roman"/>
          <w:lang w:val="kk-KZ"/>
        </w:rPr>
        <w:t>Жеке және заңды тұлғалардың өтініштерін қарау тәртібі туралы</w:t>
      </w:r>
      <w:r w:rsidRPr="00671B92">
        <w:rPr>
          <w:rFonts w:ascii="Times New Roman" w:hAnsi="Times New Roman" w:cs="Times New Roman"/>
        </w:rPr>
        <w:t>»;</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w:t>
      </w:r>
      <w:r>
        <w:rPr>
          <w:rFonts w:ascii="Times New Roman" w:hAnsi="Times New Roman" w:cs="Times New Roman"/>
          <w:lang w:val="kk-KZ"/>
        </w:rPr>
        <w:t>Мемлекеттік мүлік туралы</w:t>
      </w:r>
      <w:r w:rsidRPr="00671B92">
        <w:rPr>
          <w:rFonts w:ascii="Times New Roman" w:hAnsi="Times New Roman" w:cs="Times New Roman"/>
        </w:rPr>
        <w:t>»;</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w:t>
      </w:r>
      <w:r>
        <w:rPr>
          <w:rFonts w:ascii="Times New Roman" w:hAnsi="Times New Roman" w:cs="Times New Roman"/>
          <w:lang w:val="kk-KZ"/>
        </w:rPr>
        <w:t>Сыбайлас жемқорлыққа қарсы іс-қимыл туралы</w:t>
      </w:r>
      <w:r w:rsidRPr="00671B92">
        <w:rPr>
          <w:rFonts w:ascii="Times New Roman" w:hAnsi="Times New Roman" w:cs="Times New Roman"/>
        </w:rPr>
        <w:t>»;</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w:t>
      </w:r>
      <w:r>
        <w:rPr>
          <w:rFonts w:ascii="Times New Roman" w:hAnsi="Times New Roman" w:cs="Times New Roman"/>
          <w:lang w:val="kk-KZ"/>
        </w:rPr>
        <w:t>Сәулет, қала құрылысы және құрылыс қызметі саласындағы сараптама жұмыстары мен инжинирингтік көрсетілетін қызметтерді жүзеге асыратын сарапшыларды аттестаттау қағидалары</w:t>
      </w:r>
      <w:r w:rsidRPr="00671B92">
        <w:rPr>
          <w:rFonts w:ascii="Times New Roman" w:hAnsi="Times New Roman" w:cs="Times New Roman"/>
        </w:rPr>
        <w:t>»;</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w:t>
      </w:r>
      <w:r w:rsidRPr="00A55FC2">
        <w:rPr>
          <w:rFonts w:ascii="Times New Roman" w:hAnsi="Times New Roman" w:cs="Times New Roman"/>
          <w:color w:val="000000"/>
          <w:spacing w:val="2"/>
          <w:shd w:val="clear" w:color="auto" w:fill="FFFFFF"/>
        </w:rPr>
        <w:t>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w:t>
      </w:r>
      <w:r w:rsidRPr="00671B92">
        <w:rPr>
          <w:rFonts w:ascii="Times New Roman" w:hAnsi="Times New Roman" w:cs="Times New Roman"/>
        </w:rPr>
        <w:t>»;</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 </w:t>
      </w:r>
      <w:r>
        <w:rPr>
          <w:rFonts w:ascii="Times New Roman" w:hAnsi="Times New Roman" w:cs="Times New Roman"/>
          <w:lang w:val="kk-KZ"/>
        </w:rPr>
        <w:t xml:space="preserve">Қазақстан Республикасының осы санаттағы нақты лауазымның мамандануына сәйкес келетін салалардағы қатынастарды реттейтін </w:t>
      </w:r>
      <w:r w:rsidRPr="00671B92">
        <w:rPr>
          <w:rFonts w:ascii="Times New Roman" w:hAnsi="Times New Roman" w:cs="Times New Roman"/>
        </w:rPr>
        <w:t>норматив</w:t>
      </w:r>
      <w:r>
        <w:rPr>
          <w:rFonts w:ascii="Times New Roman" w:hAnsi="Times New Roman" w:cs="Times New Roman"/>
          <w:lang w:val="kk-KZ"/>
        </w:rPr>
        <w:t>тік құқықтық актілері</w:t>
      </w:r>
      <w:r w:rsidRPr="00671B92">
        <w:rPr>
          <w:rFonts w:ascii="Times New Roman" w:hAnsi="Times New Roman" w:cs="Times New Roman"/>
        </w:rPr>
        <w:t>;</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 </w:t>
      </w:r>
      <w:r>
        <w:rPr>
          <w:rFonts w:ascii="Times New Roman" w:hAnsi="Times New Roman" w:cs="Times New Roman"/>
          <w:lang w:val="kk-KZ"/>
        </w:rPr>
        <w:t>осы лауазым бойынша функционалдық міндеттерді орындау үшін қажетті өзге де міндетті білім.</w:t>
      </w:r>
    </w:p>
    <w:p w:rsidR="001128C8" w:rsidRPr="00671B92" w:rsidRDefault="001128C8" w:rsidP="001128C8">
      <w:pPr>
        <w:pStyle w:val="BodyText1"/>
        <w:keepNext/>
        <w:keepLines/>
        <w:ind w:firstLine="709"/>
        <w:jc w:val="both"/>
        <w:rPr>
          <w:rFonts w:ascii="Times New Roman" w:hAnsi="Times New Roman" w:cs="Times New Roman"/>
          <w:b/>
          <w:bCs/>
        </w:rPr>
      </w:pPr>
      <w:r>
        <w:rPr>
          <w:rFonts w:ascii="Times New Roman" w:hAnsi="Times New Roman" w:cs="Times New Roman"/>
          <w:b/>
          <w:bCs/>
          <w:lang w:val="kk-KZ"/>
        </w:rPr>
        <w:t>Міндеттерді орындау үшін қажетті дағдылар</w:t>
      </w:r>
      <w:r w:rsidRPr="00671B92">
        <w:rPr>
          <w:rFonts w:ascii="Times New Roman" w:hAnsi="Times New Roman" w:cs="Times New Roman"/>
          <w:b/>
          <w:bCs/>
        </w:rPr>
        <w:t>:</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1) </w:t>
      </w:r>
      <w:r>
        <w:rPr>
          <w:rFonts w:ascii="Times New Roman" w:hAnsi="Times New Roman" w:cs="Times New Roman"/>
          <w:lang w:val="kk-KZ"/>
        </w:rPr>
        <w:t>құрылымдық бөлімшенің жұмысын ұйымдастыру және жоспарлау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2) </w:t>
      </w:r>
      <w:r>
        <w:rPr>
          <w:rFonts w:ascii="Times New Roman" w:hAnsi="Times New Roman" w:cs="Times New Roman"/>
          <w:lang w:val="kk-KZ"/>
        </w:rPr>
        <w:t>басқару</w:t>
      </w:r>
      <w:r w:rsidRPr="00671B92">
        <w:rPr>
          <w:rFonts w:ascii="Times New Roman" w:hAnsi="Times New Roman" w:cs="Times New Roman"/>
        </w:rPr>
        <w:t xml:space="preserve"> (</w:t>
      </w:r>
      <w:r>
        <w:rPr>
          <w:rFonts w:ascii="Times New Roman" w:hAnsi="Times New Roman" w:cs="Times New Roman"/>
          <w:lang w:val="kk-KZ"/>
        </w:rPr>
        <w:t>көшбасшы болу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3) </w:t>
      </w:r>
      <w:r>
        <w:rPr>
          <w:rFonts w:ascii="Times New Roman" w:hAnsi="Times New Roman" w:cs="Times New Roman"/>
          <w:lang w:val="kk-KZ"/>
        </w:rPr>
        <w:t>адамдармен жұмыс істей алу және оларды қызметке тарту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4) </w:t>
      </w:r>
      <w:r>
        <w:rPr>
          <w:rFonts w:ascii="Times New Roman" w:hAnsi="Times New Roman" w:cs="Times New Roman"/>
          <w:lang w:val="kk-KZ"/>
        </w:rPr>
        <w:t>ұжымдағы даулы жағдайларды шешу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5) </w:t>
      </w:r>
      <w:r>
        <w:rPr>
          <w:rFonts w:ascii="Times New Roman" w:hAnsi="Times New Roman" w:cs="Times New Roman"/>
          <w:lang w:val="kk-KZ"/>
        </w:rPr>
        <w:t>адамдармен объективті болу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6) </w:t>
      </w:r>
      <w:r>
        <w:rPr>
          <w:rFonts w:ascii="Times New Roman" w:hAnsi="Times New Roman" w:cs="Times New Roman"/>
          <w:lang w:val="kk-KZ"/>
        </w:rPr>
        <w:t>бағынышты жұмыскерлерді жинау, іріктеу және оқыту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7) </w:t>
      </w:r>
      <w:r>
        <w:rPr>
          <w:rFonts w:ascii="Times New Roman" w:hAnsi="Times New Roman" w:cs="Times New Roman"/>
          <w:lang w:val="kk-KZ"/>
        </w:rPr>
        <w:t>келіссөздер жүргізу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8) </w:t>
      </w:r>
      <w:r>
        <w:rPr>
          <w:rFonts w:ascii="Times New Roman" w:hAnsi="Times New Roman" w:cs="Times New Roman"/>
          <w:lang w:val="kk-KZ"/>
        </w:rPr>
        <w:t>проблемаларды шешудің жаңа, стандартты емес жолдарын ұсыну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9) </w:t>
      </w:r>
      <w:r>
        <w:rPr>
          <w:rFonts w:ascii="Times New Roman" w:hAnsi="Times New Roman" w:cs="Times New Roman"/>
          <w:lang w:val="kk-KZ"/>
        </w:rPr>
        <w:t>топта жұмыс істеу</w:t>
      </w:r>
      <w:r w:rsidRPr="00671B92">
        <w:rPr>
          <w:rFonts w:ascii="Times New Roman" w:hAnsi="Times New Roman" w:cs="Times New Roman"/>
        </w:rPr>
        <w:t xml:space="preserve">;                                                                                                                                                                                   </w:t>
      </w:r>
    </w:p>
    <w:p w:rsidR="001128C8" w:rsidRPr="00671B92" w:rsidRDefault="001128C8" w:rsidP="001128C8">
      <w:pPr>
        <w:pStyle w:val="BodyText1"/>
        <w:keepNext/>
        <w:keepLines/>
        <w:ind w:firstLine="709"/>
        <w:jc w:val="both"/>
        <w:rPr>
          <w:rFonts w:ascii="Times New Roman" w:hAnsi="Times New Roman" w:cs="Times New Roman"/>
        </w:rPr>
      </w:pPr>
      <w:r w:rsidRPr="00671B92">
        <w:rPr>
          <w:rFonts w:ascii="Times New Roman" w:hAnsi="Times New Roman" w:cs="Times New Roman"/>
        </w:rPr>
        <w:t xml:space="preserve">10) </w:t>
      </w:r>
      <w:r>
        <w:rPr>
          <w:rFonts w:ascii="Times New Roman" w:hAnsi="Times New Roman" w:cs="Times New Roman"/>
          <w:lang w:val="kk-KZ"/>
        </w:rPr>
        <w:t>жобаларды жүргізу</w:t>
      </w:r>
      <w:r w:rsidRPr="00671B92">
        <w:rPr>
          <w:rFonts w:ascii="Times New Roman" w:hAnsi="Times New Roman" w:cs="Times New Roman"/>
        </w:rPr>
        <w:t>.</w:t>
      </w:r>
    </w:p>
    <w:p w:rsidR="001128C8" w:rsidRPr="00671B92" w:rsidRDefault="001128C8" w:rsidP="001128C8">
      <w:pPr>
        <w:pStyle w:val="BodyText1"/>
        <w:keepNext/>
        <w:keepLines/>
        <w:ind w:firstLine="709"/>
        <w:jc w:val="both"/>
        <w:rPr>
          <w:rFonts w:ascii="Times New Roman" w:hAnsi="Times New Roman" w:cs="Times New Roman"/>
          <w:b/>
        </w:rPr>
      </w:pPr>
      <w:r w:rsidRPr="00671B92">
        <w:rPr>
          <w:rFonts w:ascii="Times New Roman" w:hAnsi="Times New Roman" w:cs="Times New Roman"/>
          <w:b/>
        </w:rPr>
        <w:t>Функционал</w:t>
      </w:r>
      <w:r>
        <w:rPr>
          <w:rFonts w:ascii="Times New Roman" w:hAnsi="Times New Roman" w:cs="Times New Roman"/>
          <w:b/>
          <w:lang w:val="kk-KZ"/>
        </w:rPr>
        <w:t>дық міндеттер</w:t>
      </w:r>
      <w:r w:rsidRPr="00671B92">
        <w:rPr>
          <w:rFonts w:ascii="Times New Roman" w:hAnsi="Times New Roman" w:cs="Times New Roman"/>
          <w:b/>
        </w:rPr>
        <w:t>:</w:t>
      </w:r>
    </w:p>
    <w:p w:rsidR="001128C8" w:rsidRPr="00671B92" w:rsidRDefault="001128C8" w:rsidP="001128C8">
      <w:pPr>
        <w:ind w:firstLine="709"/>
        <w:jc w:val="both"/>
        <w:rPr>
          <w:b w:val="0"/>
          <w:i w:val="0"/>
        </w:rPr>
      </w:pPr>
      <w:r w:rsidRPr="00671B92">
        <w:rPr>
          <w:b w:val="0"/>
          <w:i w:val="0"/>
        </w:rPr>
        <w:t xml:space="preserve">1) </w:t>
      </w:r>
      <w:r>
        <w:rPr>
          <w:b w:val="0"/>
          <w:i w:val="0"/>
          <w:lang w:val="kk-KZ"/>
        </w:rPr>
        <w:t>кадрлық саясатты қалыптастыру бойынша жұмысты үйлестіру</w:t>
      </w:r>
      <w:r w:rsidRPr="00671B92">
        <w:rPr>
          <w:b w:val="0"/>
          <w:i w:val="0"/>
        </w:rPr>
        <w:t>;</w:t>
      </w:r>
    </w:p>
    <w:p w:rsidR="001128C8" w:rsidRPr="00671B92" w:rsidRDefault="001128C8" w:rsidP="001128C8">
      <w:pPr>
        <w:ind w:firstLine="709"/>
        <w:jc w:val="both"/>
        <w:rPr>
          <w:b w:val="0"/>
          <w:i w:val="0"/>
        </w:rPr>
      </w:pPr>
      <w:r w:rsidRPr="00671B92">
        <w:rPr>
          <w:b w:val="0"/>
          <w:i w:val="0"/>
        </w:rPr>
        <w:t xml:space="preserve">2) </w:t>
      </w:r>
      <w:r>
        <w:rPr>
          <w:b w:val="0"/>
          <w:i w:val="0"/>
          <w:lang w:val="kk-KZ"/>
        </w:rPr>
        <w:t>персоналды басқару мәселелері бойынша ішкі құжаттарды әзірлеу және жетілдіру бойынша мәселелерді үйлестіру</w:t>
      </w:r>
      <w:r w:rsidRPr="00671B92">
        <w:rPr>
          <w:b w:val="0"/>
          <w:i w:val="0"/>
        </w:rPr>
        <w:t>;</w:t>
      </w:r>
    </w:p>
    <w:p w:rsidR="001128C8" w:rsidRPr="00671B92" w:rsidRDefault="001128C8" w:rsidP="001128C8">
      <w:pPr>
        <w:ind w:firstLine="709"/>
        <w:jc w:val="both"/>
        <w:rPr>
          <w:b w:val="0"/>
          <w:i w:val="0"/>
        </w:rPr>
      </w:pPr>
      <w:r w:rsidRPr="00671B92">
        <w:rPr>
          <w:b w:val="0"/>
          <w:i w:val="0"/>
        </w:rPr>
        <w:t xml:space="preserve">3) </w:t>
      </w:r>
      <w:r>
        <w:rPr>
          <w:b w:val="0"/>
          <w:i w:val="0"/>
          <w:lang w:val="kk-KZ"/>
        </w:rPr>
        <w:t>жұмыскерлерді кәсіптік оқытуды ұйымдастыру бойынша мәселелерді үйлестіру</w:t>
      </w:r>
      <w:r w:rsidRPr="00671B92">
        <w:rPr>
          <w:b w:val="0"/>
          <w:i w:val="0"/>
        </w:rPr>
        <w:t>;</w:t>
      </w:r>
    </w:p>
    <w:p w:rsidR="001128C8" w:rsidRPr="00671B92" w:rsidRDefault="001128C8" w:rsidP="001128C8">
      <w:pPr>
        <w:ind w:firstLine="709"/>
        <w:jc w:val="both"/>
        <w:rPr>
          <w:b w:val="0"/>
          <w:i w:val="0"/>
        </w:rPr>
      </w:pPr>
      <w:r w:rsidRPr="00671B92">
        <w:rPr>
          <w:b w:val="0"/>
          <w:i w:val="0"/>
        </w:rPr>
        <w:t xml:space="preserve">4) </w:t>
      </w:r>
      <w:r>
        <w:rPr>
          <w:b w:val="0"/>
          <w:i w:val="0"/>
          <w:lang w:val="kk-KZ"/>
        </w:rPr>
        <w:t>жұмыскерлердің қызметін бағалау, аттестаттау және олардың кадрлық резерві бойынша жұмысты үйлестіру</w:t>
      </w:r>
      <w:r w:rsidRPr="00671B92">
        <w:rPr>
          <w:b w:val="0"/>
          <w:i w:val="0"/>
        </w:rPr>
        <w:t>;</w:t>
      </w:r>
    </w:p>
    <w:p w:rsidR="001128C8" w:rsidRPr="00671B92" w:rsidRDefault="001128C8" w:rsidP="001128C8">
      <w:pPr>
        <w:ind w:firstLine="709"/>
        <w:jc w:val="both"/>
        <w:rPr>
          <w:b w:val="0"/>
          <w:i w:val="0"/>
        </w:rPr>
      </w:pPr>
      <w:r w:rsidRPr="00671B92">
        <w:rPr>
          <w:b w:val="0"/>
          <w:i w:val="0"/>
        </w:rPr>
        <w:t xml:space="preserve">5) </w:t>
      </w:r>
      <w:r>
        <w:rPr>
          <w:b w:val="0"/>
          <w:i w:val="0"/>
          <w:lang w:val="kk-KZ"/>
        </w:rPr>
        <w:t>жұмыскерлердің еңбегін материалдық және материалдық емес ынталандыру әдістерін қолдану, соның ішінде жұмыскерлерге әлеуметтік қолдау көрсету бойынша жұмысты үйлестіру</w:t>
      </w:r>
      <w:r w:rsidRPr="00671B92">
        <w:rPr>
          <w:b w:val="0"/>
          <w:i w:val="0"/>
        </w:rPr>
        <w:t>;</w:t>
      </w:r>
    </w:p>
    <w:p w:rsidR="001128C8" w:rsidRPr="00671B92" w:rsidRDefault="001128C8" w:rsidP="001128C8">
      <w:pPr>
        <w:ind w:firstLine="709"/>
        <w:jc w:val="both"/>
        <w:rPr>
          <w:b w:val="0"/>
          <w:i w:val="0"/>
        </w:rPr>
      </w:pPr>
      <w:r w:rsidRPr="00671B92">
        <w:rPr>
          <w:b w:val="0"/>
          <w:i w:val="0"/>
        </w:rPr>
        <w:t xml:space="preserve">6) </w:t>
      </w:r>
      <w:r>
        <w:rPr>
          <w:b w:val="0"/>
          <w:i w:val="0"/>
          <w:lang w:val="kk-KZ"/>
        </w:rPr>
        <w:t>бөлімшедегі кадрлық іс жүргізуді бақылау</w:t>
      </w:r>
      <w:r w:rsidRPr="00671B92">
        <w:rPr>
          <w:b w:val="0"/>
          <w:i w:val="0"/>
        </w:rPr>
        <w:t>;</w:t>
      </w:r>
    </w:p>
    <w:p w:rsidR="001128C8" w:rsidRPr="00671B92" w:rsidRDefault="001128C8" w:rsidP="001128C8">
      <w:pPr>
        <w:ind w:firstLine="709"/>
        <w:jc w:val="both"/>
        <w:rPr>
          <w:b w:val="0"/>
          <w:i w:val="0"/>
        </w:rPr>
      </w:pPr>
      <w:r w:rsidRPr="00671B92">
        <w:rPr>
          <w:b w:val="0"/>
          <w:i w:val="0"/>
        </w:rPr>
        <w:lastRenderedPageBreak/>
        <w:t xml:space="preserve">7) </w:t>
      </w:r>
      <w:r>
        <w:rPr>
          <w:b w:val="0"/>
          <w:i w:val="0"/>
          <w:lang w:val="kk-KZ"/>
        </w:rPr>
        <w:t>жұмыскерлердің Қазақстан Республикасының екбек қатынастары саласындағы заңнамасын және Кәсіпорынның ішкі құжаттарын сақтауын бақылау</w:t>
      </w:r>
      <w:r w:rsidRPr="00671B92">
        <w:rPr>
          <w:b w:val="0"/>
          <w:i w:val="0"/>
        </w:rPr>
        <w:t>;</w:t>
      </w:r>
    </w:p>
    <w:p w:rsidR="001128C8" w:rsidRPr="00671B92" w:rsidRDefault="001128C8" w:rsidP="001128C8">
      <w:pPr>
        <w:ind w:firstLine="709"/>
        <w:jc w:val="both"/>
        <w:rPr>
          <w:b w:val="0"/>
          <w:i w:val="0"/>
        </w:rPr>
      </w:pPr>
      <w:r w:rsidRPr="00671B92">
        <w:rPr>
          <w:b w:val="0"/>
          <w:i w:val="0"/>
        </w:rPr>
        <w:t xml:space="preserve">8) </w:t>
      </w:r>
      <w:r>
        <w:rPr>
          <w:b w:val="0"/>
          <w:i w:val="0"/>
          <w:lang w:val="kk-KZ"/>
        </w:rPr>
        <w:t>өз құзыреті шегінде Бөлімшенің жұмысына жалпы басшылық ету, Бөлімше жұмыскерлерінің міндеттері мен өкілдіктерін бөлу</w:t>
      </w:r>
      <w:r w:rsidRPr="00671B92">
        <w:rPr>
          <w:b w:val="0"/>
          <w:i w:val="0"/>
        </w:rPr>
        <w:t>;</w:t>
      </w:r>
    </w:p>
    <w:p w:rsidR="001128C8" w:rsidRPr="00671B92" w:rsidRDefault="001128C8" w:rsidP="001128C8">
      <w:pPr>
        <w:ind w:firstLine="709"/>
        <w:jc w:val="both"/>
        <w:rPr>
          <w:b w:val="0"/>
          <w:i w:val="0"/>
        </w:rPr>
      </w:pPr>
      <w:r w:rsidRPr="00671B92">
        <w:rPr>
          <w:b w:val="0"/>
          <w:i w:val="0"/>
        </w:rPr>
        <w:t xml:space="preserve">9) </w:t>
      </w:r>
      <w:r>
        <w:rPr>
          <w:b w:val="0"/>
          <w:i w:val="0"/>
          <w:lang w:val="kk-KZ"/>
        </w:rPr>
        <w:t>өз құзыреті шегінде Бөлімше жұмыскерлерінің өз функционалдық міндеттерін орындауына бақылау мен тексеру жүргізуді жүзеге асыру</w:t>
      </w:r>
      <w:r w:rsidRPr="00671B92">
        <w:rPr>
          <w:b w:val="0"/>
          <w:i w:val="0"/>
        </w:rPr>
        <w:t>;</w:t>
      </w:r>
    </w:p>
    <w:p w:rsidR="001128C8" w:rsidRPr="00671B92" w:rsidRDefault="001128C8" w:rsidP="001128C8">
      <w:pPr>
        <w:ind w:firstLine="709"/>
        <w:jc w:val="both"/>
        <w:rPr>
          <w:b w:val="0"/>
          <w:i w:val="0"/>
        </w:rPr>
      </w:pPr>
      <w:r w:rsidRPr="00671B92">
        <w:rPr>
          <w:b w:val="0"/>
          <w:i w:val="0"/>
        </w:rPr>
        <w:t xml:space="preserve">10) </w:t>
      </w:r>
      <w:r>
        <w:rPr>
          <w:b w:val="0"/>
          <w:i w:val="0"/>
          <w:lang w:val="kk-KZ"/>
        </w:rPr>
        <w:t>заңды, жеке тұлғалардан, құрылымдық бөлімшелерден және жекелеген жұмыскерлерден түсетін хат-хабарларды қарауды ұйымдастыру</w:t>
      </w:r>
      <w:r w:rsidRPr="00671B92">
        <w:rPr>
          <w:b w:val="0"/>
          <w:i w:val="0"/>
        </w:rPr>
        <w:t xml:space="preserve">;                                                                                                                  </w:t>
      </w:r>
    </w:p>
    <w:p w:rsidR="001128C8" w:rsidRPr="00671B92" w:rsidRDefault="001128C8" w:rsidP="001128C8">
      <w:pPr>
        <w:ind w:firstLine="709"/>
        <w:jc w:val="both"/>
        <w:rPr>
          <w:b w:val="0"/>
          <w:i w:val="0"/>
        </w:rPr>
      </w:pPr>
      <w:r w:rsidRPr="00671B92">
        <w:rPr>
          <w:b w:val="0"/>
          <w:i w:val="0"/>
        </w:rPr>
        <w:t xml:space="preserve">11) </w:t>
      </w:r>
      <w:r>
        <w:rPr>
          <w:b w:val="0"/>
          <w:i w:val="0"/>
          <w:lang w:val="kk-KZ"/>
        </w:rPr>
        <w:t xml:space="preserve">бөлімшелердің жұмыскерлеріне оның құзыретіне жататын мәселелер бойынша </w:t>
      </w:r>
      <w:r w:rsidRPr="00671B92">
        <w:rPr>
          <w:b w:val="0"/>
          <w:i w:val="0"/>
        </w:rPr>
        <w:t xml:space="preserve">консультация </w:t>
      </w:r>
      <w:r>
        <w:rPr>
          <w:b w:val="0"/>
          <w:i w:val="0"/>
          <w:lang w:val="kk-KZ"/>
        </w:rPr>
        <w:t>жүргізу</w:t>
      </w:r>
      <w:r w:rsidRPr="00671B92">
        <w:rPr>
          <w:b w:val="0"/>
          <w:i w:val="0"/>
        </w:rPr>
        <w:t>;</w:t>
      </w:r>
    </w:p>
    <w:p w:rsidR="001128C8" w:rsidRPr="00671B92" w:rsidRDefault="001128C8" w:rsidP="001128C8">
      <w:pPr>
        <w:ind w:firstLine="709"/>
        <w:jc w:val="both"/>
        <w:rPr>
          <w:b w:val="0"/>
          <w:i w:val="0"/>
        </w:rPr>
      </w:pPr>
      <w:r w:rsidRPr="00671B92">
        <w:rPr>
          <w:b w:val="0"/>
          <w:i w:val="0"/>
        </w:rPr>
        <w:t xml:space="preserve">12) </w:t>
      </w:r>
      <w:r>
        <w:rPr>
          <w:b w:val="0"/>
          <w:i w:val="0"/>
          <w:lang w:val="kk-KZ"/>
        </w:rPr>
        <w:t>жүктелген міндеттер мен функцияларды орындау үшін Бөлімшенің бюджетін қалыптастыру мәселелерін үйлестіру</w:t>
      </w:r>
      <w:r w:rsidRPr="00671B92">
        <w:rPr>
          <w:b w:val="0"/>
          <w:i w:val="0"/>
        </w:rPr>
        <w:t>;</w:t>
      </w:r>
    </w:p>
    <w:p w:rsidR="001128C8" w:rsidRPr="00671B92" w:rsidRDefault="001128C8" w:rsidP="001128C8">
      <w:pPr>
        <w:ind w:firstLine="709"/>
        <w:jc w:val="both"/>
        <w:rPr>
          <w:b w:val="0"/>
          <w:i w:val="0"/>
        </w:rPr>
      </w:pPr>
      <w:r w:rsidRPr="00671B92">
        <w:rPr>
          <w:b w:val="0"/>
          <w:i w:val="0"/>
        </w:rPr>
        <w:t xml:space="preserve">13) </w:t>
      </w:r>
      <w:r>
        <w:rPr>
          <w:b w:val="0"/>
          <w:i w:val="0"/>
          <w:lang w:val="kk-KZ"/>
        </w:rPr>
        <w:t>құрылымдық бөлімшелер дайындаған құжаттардың жобаларына және/немесе Бас директордың қарауына енгізілетін мәселелерге өз құзыреті шегінде қорытынды ұсыну;</w:t>
      </w:r>
      <w:r w:rsidRPr="00671B92">
        <w:rPr>
          <w:b w:val="0"/>
          <w:i w:val="0"/>
        </w:rPr>
        <w:t xml:space="preserve">                                                                                                                                                                                     </w:t>
      </w:r>
    </w:p>
    <w:p w:rsidR="001128C8" w:rsidRPr="00671B92" w:rsidRDefault="001128C8" w:rsidP="001128C8">
      <w:pPr>
        <w:ind w:firstLine="709"/>
        <w:jc w:val="both"/>
        <w:rPr>
          <w:b w:val="0"/>
          <w:i w:val="0"/>
        </w:rPr>
      </w:pPr>
      <w:r w:rsidRPr="00671B92">
        <w:rPr>
          <w:b w:val="0"/>
          <w:i w:val="0"/>
        </w:rPr>
        <w:t xml:space="preserve">14) </w:t>
      </w:r>
      <w:r>
        <w:rPr>
          <w:b w:val="0"/>
          <w:i w:val="0"/>
          <w:lang w:val="kk-KZ"/>
        </w:rPr>
        <w:t>мемлекеттік органдармен өзара іс-қимыл жасау және өзара іс-қимыл бойынша ұсыныстар әзірлеу</w:t>
      </w:r>
      <w:r w:rsidRPr="00671B92">
        <w:rPr>
          <w:b w:val="0"/>
          <w:i w:val="0"/>
        </w:rPr>
        <w:t xml:space="preserve">;   </w:t>
      </w:r>
    </w:p>
    <w:p w:rsidR="001128C8" w:rsidRPr="00671B92" w:rsidRDefault="001128C8" w:rsidP="001128C8">
      <w:pPr>
        <w:ind w:firstLine="709"/>
        <w:jc w:val="both"/>
        <w:rPr>
          <w:b w:val="0"/>
          <w:i w:val="0"/>
        </w:rPr>
      </w:pPr>
      <w:r w:rsidRPr="00671B92">
        <w:rPr>
          <w:b w:val="0"/>
          <w:i w:val="0"/>
        </w:rPr>
        <w:t xml:space="preserve">15) </w:t>
      </w:r>
      <w:r>
        <w:rPr>
          <w:b w:val="0"/>
          <w:i w:val="0"/>
          <w:lang w:val="kk-KZ"/>
        </w:rPr>
        <w:t>басшылықтың тапсырмасы бойынша комиссиялардың, жұмыс топтарының жұмысына, кеңестерге қатысу</w:t>
      </w:r>
      <w:r w:rsidRPr="00671B92">
        <w:rPr>
          <w:b w:val="0"/>
          <w:i w:val="0"/>
        </w:rPr>
        <w:t>;</w:t>
      </w:r>
    </w:p>
    <w:p w:rsidR="001128C8" w:rsidRPr="00671B92" w:rsidRDefault="001128C8" w:rsidP="001128C8">
      <w:pPr>
        <w:ind w:firstLine="709"/>
        <w:jc w:val="both"/>
        <w:rPr>
          <w:b w:val="0"/>
          <w:i w:val="0"/>
        </w:rPr>
      </w:pPr>
      <w:r w:rsidRPr="00671B92">
        <w:rPr>
          <w:b w:val="0"/>
          <w:i w:val="0"/>
        </w:rPr>
        <w:t xml:space="preserve">16) </w:t>
      </w:r>
      <w:r>
        <w:rPr>
          <w:b w:val="0"/>
          <w:i w:val="0"/>
          <w:lang w:val="kk-KZ"/>
        </w:rPr>
        <w:t>Бөлімшенің құзыретіне жататын мәселелер бойынша басшылыққа ұсыныстар дайындау</w:t>
      </w:r>
      <w:r w:rsidRPr="00671B92">
        <w:rPr>
          <w:b w:val="0"/>
          <w:i w:val="0"/>
        </w:rPr>
        <w:t>;</w:t>
      </w:r>
    </w:p>
    <w:p w:rsidR="001128C8" w:rsidRPr="00671B92" w:rsidRDefault="001128C8" w:rsidP="001128C8">
      <w:pPr>
        <w:ind w:firstLine="709"/>
        <w:jc w:val="both"/>
        <w:rPr>
          <w:b w:val="0"/>
          <w:i w:val="0"/>
        </w:rPr>
      </w:pPr>
      <w:r w:rsidRPr="00671B92">
        <w:rPr>
          <w:b w:val="0"/>
          <w:i w:val="0"/>
        </w:rPr>
        <w:t xml:space="preserve">17) </w:t>
      </w:r>
      <w:r>
        <w:rPr>
          <w:b w:val="0"/>
          <w:i w:val="0"/>
          <w:lang w:val="kk-KZ"/>
        </w:rPr>
        <w:t>кадрлық есепке алу бойынша жұмысты үйлестіру</w:t>
      </w:r>
      <w:r w:rsidRPr="00671B92">
        <w:rPr>
          <w:b w:val="0"/>
          <w:i w:val="0"/>
        </w:rPr>
        <w:t xml:space="preserve">;                                                                                                                                                                                  </w:t>
      </w:r>
    </w:p>
    <w:p w:rsidR="001128C8" w:rsidRPr="00671B92" w:rsidRDefault="001128C8" w:rsidP="001128C8">
      <w:pPr>
        <w:ind w:firstLine="709"/>
        <w:jc w:val="both"/>
        <w:rPr>
          <w:b w:val="0"/>
          <w:i w:val="0"/>
        </w:rPr>
      </w:pPr>
      <w:r w:rsidRPr="00671B92">
        <w:rPr>
          <w:b w:val="0"/>
          <w:i w:val="0"/>
        </w:rPr>
        <w:t xml:space="preserve">18) </w:t>
      </w:r>
      <w:r>
        <w:rPr>
          <w:b w:val="0"/>
          <w:i w:val="0"/>
          <w:lang w:val="kk-KZ"/>
        </w:rPr>
        <w:t>әскери есепке алу бойынша жұмысты үйлестіру</w:t>
      </w:r>
      <w:r w:rsidRPr="00671B92">
        <w:rPr>
          <w:b w:val="0"/>
          <w:i w:val="0"/>
        </w:rPr>
        <w:t xml:space="preserve">;                                                                                                                                                                                        </w:t>
      </w:r>
    </w:p>
    <w:p w:rsidR="001128C8" w:rsidRDefault="001128C8" w:rsidP="001128C8">
      <w:pPr>
        <w:ind w:firstLine="709"/>
        <w:jc w:val="both"/>
        <w:rPr>
          <w:b w:val="0"/>
          <w:i w:val="0"/>
        </w:rPr>
      </w:pPr>
      <w:r w:rsidRPr="00671B92">
        <w:rPr>
          <w:b w:val="0"/>
          <w:i w:val="0"/>
        </w:rPr>
        <w:t xml:space="preserve">19) </w:t>
      </w:r>
      <w:r>
        <w:rPr>
          <w:b w:val="0"/>
          <w:i w:val="0"/>
          <w:lang w:val="kk-KZ"/>
        </w:rPr>
        <w:t>Бөлімшеде жедел кеңестер өткізу</w:t>
      </w:r>
      <w:r>
        <w:rPr>
          <w:b w:val="0"/>
          <w:i w:val="0"/>
        </w:rPr>
        <w:t>;</w:t>
      </w:r>
    </w:p>
    <w:p w:rsidR="001128C8" w:rsidRPr="00671B92" w:rsidRDefault="001128C8" w:rsidP="001128C8">
      <w:pPr>
        <w:ind w:firstLine="709"/>
        <w:jc w:val="both"/>
        <w:rPr>
          <w:b w:val="0"/>
          <w:i w:val="0"/>
        </w:rPr>
      </w:pPr>
      <w:r>
        <w:rPr>
          <w:b w:val="0"/>
          <w:i w:val="0"/>
        </w:rPr>
        <w:t xml:space="preserve">20) </w:t>
      </w:r>
      <w:r>
        <w:rPr>
          <w:b w:val="0"/>
          <w:i w:val="0"/>
          <w:lang w:val="kk-KZ"/>
        </w:rPr>
        <w:t xml:space="preserve">ішкі құжаттарда көзделген өзге </w:t>
      </w:r>
      <w:r>
        <w:rPr>
          <w:b w:val="0"/>
          <w:i w:val="0"/>
        </w:rPr>
        <w:t>функци</w:t>
      </w:r>
      <w:r>
        <w:rPr>
          <w:b w:val="0"/>
          <w:i w:val="0"/>
          <w:lang w:val="kk-KZ"/>
        </w:rPr>
        <w:t>ялар</w:t>
      </w:r>
      <w:r w:rsidRPr="006B43BC">
        <w:rPr>
          <w:b w:val="0"/>
          <w:i w:val="0"/>
        </w:rPr>
        <w:t xml:space="preserve">.                                                                                  </w:t>
      </w:r>
      <w:r w:rsidRPr="00671B92">
        <w:rPr>
          <w:b w:val="0"/>
          <w:i w:val="0"/>
        </w:rPr>
        <w:t xml:space="preserve"> </w:t>
      </w:r>
    </w:p>
    <w:p w:rsidR="001128C8" w:rsidRPr="00671B92" w:rsidRDefault="001128C8" w:rsidP="001128C8">
      <w:pPr>
        <w:ind w:firstLine="709"/>
        <w:jc w:val="both"/>
        <w:rPr>
          <w:i w:val="0"/>
        </w:rPr>
      </w:pPr>
    </w:p>
    <w:p w:rsidR="001128C8" w:rsidRPr="00671B92" w:rsidRDefault="001128C8" w:rsidP="001128C8">
      <w:pPr>
        <w:ind w:firstLine="709"/>
        <w:jc w:val="left"/>
        <w:rPr>
          <w:i w:val="0"/>
        </w:rPr>
      </w:pPr>
      <w:r w:rsidRPr="00671B92">
        <w:rPr>
          <w:i w:val="0"/>
        </w:rPr>
        <w:t xml:space="preserve">5) </w:t>
      </w:r>
      <w:r>
        <w:rPr>
          <w:i w:val="0"/>
          <w:lang w:val="kk-KZ"/>
        </w:rPr>
        <w:t>Конкурсқа қатысу үшін қажетті құжаттар тізбесі</w:t>
      </w:r>
      <w:r w:rsidRPr="00671B92">
        <w:rPr>
          <w:i w:val="0"/>
        </w:rPr>
        <w:t>:</w:t>
      </w:r>
    </w:p>
    <w:p w:rsidR="001128C8" w:rsidRPr="00671B92" w:rsidRDefault="001128C8" w:rsidP="001128C8">
      <w:pPr>
        <w:ind w:firstLine="709"/>
        <w:jc w:val="both"/>
        <w:rPr>
          <w:b w:val="0"/>
          <w:i w:val="0"/>
        </w:rPr>
      </w:pPr>
      <w:r w:rsidRPr="00671B92">
        <w:rPr>
          <w:b w:val="0"/>
          <w:i w:val="0"/>
        </w:rPr>
        <w:t xml:space="preserve">1) </w:t>
      </w:r>
      <w:r>
        <w:rPr>
          <w:b w:val="0"/>
          <w:i w:val="0"/>
          <w:lang w:val="kk-KZ"/>
        </w:rPr>
        <w:t>«Мемсараптама» РМК-нің бас директорының атына өтініш</w:t>
      </w:r>
      <w:r w:rsidRPr="00671B92">
        <w:rPr>
          <w:b w:val="0"/>
          <w:i w:val="0"/>
        </w:rPr>
        <w:t>;</w:t>
      </w:r>
    </w:p>
    <w:p w:rsidR="001128C8" w:rsidRPr="00671B92" w:rsidRDefault="001128C8" w:rsidP="001128C8">
      <w:pPr>
        <w:ind w:firstLine="709"/>
        <w:jc w:val="both"/>
        <w:rPr>
          <w:b w:val="0"/>
          <w:i w:val="0"/>
        </w:rPr>
      </w:pPr>
      <w:r w:rsidRPr="00671B92">
        <w:rPr>
          <w:b w:val="0"/>
          <w:i w:val="0"/>
        </w:rPr>
        <w:t xml:space="preserve">2) </w:t>
      </w:r>
      <w:r>
        <w:rPr>
          <w:b w:val="0"/>
          <w:i w:val="0"/>
          <w:lang w:val="kk-KZ"/>
        </w:rPr>
        <w:t>өлшемі 3х4 түрлі түсті фотосуретімен қоса берілген нысан бойынша қызмет тізімі</w:t>
      </w:r>
      <w:r w:rsidRPr="00671B92">
        <w:rPr>
          <w:b w:val="0"/>
          <w:i w:val="0"/>
        </w:rPr>
        <w:t>;</w:t>
      </w:r>
    </w:p>
    <w:p w:rsidR="001128C8" w:rsidRPr="00671B92" w:rsidRDefault="001128C8" w:rsidP="001128C8">
      <w:pPr>
        <w:ind w:firstLine="709"/>
        <w:jc w:val="both"/>
        <w:rPr>
          <w:b w:val="0"/>
          <w:i w:val="0"/>
        </w:rPr>
      </w:pPr>
      <w:r w:rsidRPr="00671B92">
        <w:rPr>
          <w:b w:val="0"/>
          <w:i w:val="0"/>
        </w:rPr>
        <w:t xml:space="preserve">3) </w:t>
      </w:r>
      <w:r>
        <w:rPr>
          <w:b w:val="0"/>
          <w:i w:val="0"/>
          <w:lang w:val="kk-KZ"/>
        </w:rPr>
        <w:t>білімі туралы құжаттардың және оларға қосымшалардың көшірмелері</w:t>
      </w:r>
      <w:r w:rsidRPr="00671B92">
        <w:rPr>
          <w:b w:val="0"/>
          <w:i w:val="0"/>
        </w:rPr>
        <w:t>;</w:t>
      </w:r>
    </w:p>
    <w:p w:rsidR="001128C8" w:rsidRPr="00671B92" w:rsidRDefault="001128C8" w:rsidP="001128C8">
      <w:pPr>
        <w:ind w:firstLine="709"/>
        <w:jc w:val="both"/>
        <w:rPr>
          <w:b w:val="0"/>
          <w:i w:val="0"/>
        </w:rPr>
      </w:pPr>
      <w:r>
        <w:rPr>
          <w:b w:val="0"/>
          <w:i w:val="0"/>
          <w:lang w:val="kk-KZ"/>
        </w:rPr>
        <w:t xml:space="preserve">Қазақстан Республикасы азаматтарының шетелдік білім беру ұйымдарында алған білімі туралы құжаттарының көшірмелеріне Қазақстан Республикасының азаматтарына – «Болашақ» халықаралық стипендиясының иегерлеріне, сондай-ақ өзара тану және баламалылық туралы халықаралық шартқа (келісімге) қатысы бар адамдарға шетелдік жоғары оқу орындары, ғылыми орталықтар мен зертханалар берген білім туралы құжаттарды қоспағанда, білім беру саласындағы уәкілетті орган берген білімі туралы құжаттардың деректерін тану немесе нострификациялау туралы куәліктердің көшірмелері қоса беріледі. </w:t>
      </w:r>
    </w:p>
    <w:p w:rsidR="001128C8" w:rsidRPr="00671B92" w:rsidRDefault="001128C8" w:rsidP="001128C8">
      <w:pPr>
        <w:pStyle w:val="BodyText1"/>
        <w:keepNext/>
        <w:keepLines/>
        <w:ind w:firstLine="709"/>
        <w:jc w:val="both"/>
        <w:rPr>
          <w:rFonts w:ascii="Times New Roman" w:hAnsi="Times New Roman" w:cs="Times New Roman"/>
          <w:bCs/>
        </w:rPr>
      </w:pPr>
      <w:r>
        <w:rPr>
          <w:rFonts w:ascii="Times New Roman" w:hAnsi="Times New Roman" w:cs="Times New Roman"/>
          <w:bCs/>
          <w:lang w:val="kk-KZ"/>
        </w:rPr>
        <w:lastRenderedPageBreak/>
        <w:t xml:space="preserve">«Болашақ» халықаралық стипендиясының иегерлеріне берілген білім туралы құжаттардың көшірмелеріне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аяқтағаны туралы анықтаманың көшірмесі қоса беріледі. </w:t>
      </w:r>
    </w:p>
    <w:p w:rsidR="001128C8" w:rsidRPr="00671B92" w:rsidRDefault="001128C8" w:rsidP="001128C8">
      <w:pPr>
        <w:pStyle w:val="BodyText1"/>
        <w:keepNext/>
        <w:keepLines/>
        <w:ind w:firstLine="709"/>
        <w:jc w:val="both"/>
        <w:rPr>
          <w:rFonts w:ascii="Times New Roman" w:hAnsi="Times New Roman" w:cs="Times New Roman"/>
          <w:bCs/>
        </w:rPr>
      </w:pPr>
      <w:r>
        <w:rPr>
          <w:rFonts w:ascii="Times New Roman" w:hAnsi="Times New Roman" w:cs="Times New Roman"/>
          <w:bCs/>
          <w:lang w:val="kk-KZ"/>
        </w:rPr>
        <w:t>Өзара тану және баламалылық туралы халықаралық шартқа (келісімге) қатысы бар білім туралы құжаттардың көшірмелеріне білім беру саласындағы уәкілетті орган берген білім туралы құжаттардың деректерін тану туралы анықтамалардың көшірмелері қоса беріледі</w:t>
      </w:r>
      <w:r w:rsidRPr="00671B92">
        <w:rPr>
          <w:rFonts w:ascii="Times New Roman" w:hAnsi="Times New Roman" w:cs="Times New Roman"/>
          <w:bCs/>
        </w:rPr>
        <w:t>;</w:t>
      </w:r>
    </w:p>
    <w:p w:rsidR="001128C8" w:rsidRPr="00671B92" w:rsidRDefault="001128C8" w:rsidP="001128C8">
      <w:pPr>
        <w:pStyle w:val="BodyText1"/>
        <w:keepNext/>
        <w:keepLines/>
        <w:ind w:firstLine="709"/>
        <w:jc w:val="both"/>
        <w:rPr>
          <w:rFonts w:ascii="Times New Roman" w:hAnsi="Times New Roman" w:cs="Times New Roman"/>
          <w:bCs/>
        </w:rPr>
      </w:pPr>
      <w:r w:rsidRPr="00671B92">
        <w:rPr>
          <w:rFonts w:ascii="Times New Roman" w:hAnsi="Times New Roman" w:cs="Times New Roman"/>
          <w:bCs/>
        </w:rPr>
        <w:t xml:space="preserve">4) </w:t>
      </w:r>
      <w:r>
        <w:rPr>
          <w:rFonts w:ascii="Times New Roman" w:hAnsi="Times New Roman" w:cs="Times New Roman"/>
          <w:bCs/>
          <w:lang w:val="kk-KZ"/>
        </w:rPr>
        <w:t>жұмыс орнынан кадрлық қызмет куәландырған немесе нотариалдық куәландырылған, еңбек қызметін растайтын құжаттың көшірмесі</w:t>
      </w:r>
      <w:r w:rsidRPr="00671B92">
        <w:rPr>
          <w:rFonts w:ascii="Times New Roman" w:hAnsi="Times New Roman" w:cs="Times New Roman"/>
          <w:bCs/>
        </w:rPr>
        <w:t>;</w:t>
      </w:r>
    </w:p>
    <w:p w:rsidR="001128C8" w:rsidRPr="00671B92" w:rsidRDefault="001128C8" w:rsidP="001128C8">
      <w:pPr>
        <w:pStyle w:val="BodyText1"/>
        <w:keepNext/>
        <w:keepLines/>
        <w:ind w:firstLine="709"/>
        <w:jc w:val="both"/>
        <w:rPr>
          <w:rFonts w:ascii="Times New Roman" w:hAnsi="Times New Roman" w:cs="Times New Roman"/>
          <w:bCs/>
        </w:rPr>
      </w:pPr>
      <w:r w:rsidRPr="00671B92">
        <w:rPr>
          <w:rFonts w:ascii="Times New Roman" w:hAnsi="Times New Roman" w:cs="Times New Roman"/>
          <w:bCs/>
        </w:rPr>
        <w:t xml:space="preserve">5) </w:t>
      </w:r>
      <w:r>
        <w:rPr>
          <w:rFonts w:ascii="Times New Roman" w:hAnsi="Times New Roman" w:cs="Times New Roman"/>
          <w:bCs/>
          <w:lang w:val="kk-KZ"/>
        </w:rPr>
        <w:t>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құжаттарды ұсыну күніне дейін алты айдан аспайтын мерзім ішінде берілген, денсаулық сақтау ұйымдарының бастапқы медициналық құжаттамасы нысандарына сәйкес №086/у нысаны бойынша денсаулығының жай-күйі туралы медициналық анықтама (дәрігерлік кәсіптік-консультациялық қорытынды) (немесе нотариалдық куәландырылған көшірмесі)</w:t>
      </w:r>
      <w:r w:rsidRPr="00671B92">
        <w:rPr>
          <w:rFonts w:ascii="Times New Roman" w:hAnsi="Times New Roman" w:cs="Times New Roman"/>
          <w:bCs/>
        </w:rPr>
        <w:t>;</w:t>
      </w:r>
    </w:p>
    <w:p w:rsidR="001128C8" w:rsidRPr="00671B92" w:rsidRDefault="001128C8" w:rsidP="001128C8">
      <w:pPr>
        <w:pStyle w:val="BodyText1"/>
        <w:keepNext/>
        <w:keepLines/>
        <w:ind w:firstLine="709"/>
        <w:jc w:val="both"/>
        <w:rPr>
          <w:rFonts w:ascii="Times New Roman" w:hAnsi="Times New Roman" w:cs="Times New Roman"/>
          <w:bCs/>
        </w:rPr>
      </w:pPr>
      <w:r w:rsidRPr="00671B92">
        <w:rPr>
          <w:rFonts w:ascii="Times New Roman" w:hAnsi="Times New Roman" w:cs="Times New Roman"/>
          <w:bCs/>
        </w:rPr>
        <w:t xml:space="preserve">6) </w:t>
      </w:r>
      <w:r>
        <w:rPr>
          <w:rFonts w:ascii="Times New Roman" w:hAnsi="Times New Roman" w:cs="Times New Roman"/>
          <w:bCs/>
          <w:lang w:val="kk-KZ"/>
        </w:rPr>
        <w:t>Қазақстан Республикасы азаматының жеке басын куәландыратын құжаттың көшірмесі</w:t>
      </w:r>
      <w:r w:rsidRPr="00671B92">
        <w:rPr>
          <w:rFonts w:ascii="Times New Roman" w:hAnsi="Times New Roman" w:cs="Times New Roman"/>
          <w:bCs/>
        </w:rPr>
        <w:t xml:space="preserve">; </w:t>
      </w:r>
    </w:p>
    <w:p w:rsidR="001128C8" w:rsidRPr="00671B92" w:rsidRDefault="001128C8" w:rsidP="001128C8">
      <w:pPr>
        <w:ind w:firstLine="709"/>
        <w:jc w:val="both"/>
        <w:rPr>
          <w:b w:val="0"/>
          <w:i w:val="0"/>
        </w:rPr>
      </w:pPr>
      <w:r w:rsidRPr="00671B92">
        <w:rPr>
          <w:b w:val="0"/>
          <w:i w:val="0"/>
          <w:color w:val="000000"/>
          <w:shd w:val="clear" w:color="auto" w:fill="FFFFFF"/>
        </w:rPr>
        <w:t xml:space="preserve">7) </w:t>
      </w:r>
      <w:bookmarkStart w:id="1" w:name="SUB1006173983_2"/>
      <w:r>
        <w:rPr>
          <w:b w:val="0"/>
          <w:i w:val="0"/>
          <w:color w:val="000000"/>
          <w:shd w:val="clear" w:color="auto" w:fill="FFFFFF"/>
          <w:lang w:val="kk-KZ"/>
        </w:rPr>
        <w:t>сыбайлас жемқорлыққа қарсы қылмыс жасау туралы мәліметтердің болуы немесе жоқтығы туралы анықтама.</w:t>
      </w:r>
      <w:bookmarkEnd w:id="1"/>
    </w:p>
    <w:p w:rsidR="001128C8" w:rsidRPr="00671B92" w:rsidRDefault="001128C8" w:rsidP="001128C8">
      <w:pPr>
        <w:ind w:firstLine="709"/>
        <w:jc w:val="both"/>
        <w:rPr>
          <w:b w:val="0"/>
          <w:i w:val="0"/>
        </w:rPr>
      </w:pPr>
      <w:r w:rsidRPr="00671B92">
        <w:rPr>
          <w:b w:val="0"/>
          <w:i w:val="0"/>
        </w:rPr>
        <w:t xml:space="preserve">                                                                                                                                             </w:t>
      </w:r>
    </w:p>
    <w:p w:rsidR="001128C8" w:rsidRDefault="001128C8" w:rsidP="001128C8">
      <w:pPr>
        <w:pStyle w:val="a6"/>
        <w:tabs>
          <w:tab w:val="left" w:pos="709"/>
          <w:tab w:val="left" w:pos="993"/>
          <w:tab w:val="left" w:pos="1276"/>
        </w:tabs>
        <w:ind w:left="0" w:firstLine="709"/>
        <w:jc w:val="both"/>
        <w:rPr>
          <w:b w:val="0"/>
          <w:i w:val="0"/>
          <w:lang w:val="kk-KZ"/>
        </w:rPr>
      </w:pPr>
      <w:r>
        <w:rPr>
          <w:b w:val="0"/>
          <w:i w:val="0"/>
          <w:lang w:val="kk-KZ"/>
        </w:rPr>
        <w:t xml:space="preserve">Конкурсқа қатысуға ниет білдіруші адамдар «Мемсараптама» РМК-нің бас директорының атына өтініш береді </w:t>
      </w:r>
      <w:r w:rsidRPr="00671B92">
        <w:rPr>
          <w:b w:val="0"/>
          <w:i w:val="0"/>
        </w:rPr>
        <w:t>(</w:t>
      </w:r>
      <w:r>
        <w:rPr>
          <w:b w:val="0"/>
          <w:i w:val="0"/>
          <w:lang w:val="kk-KZ"/>
        </w:rPr>
        <w:t xml:space="preserve">ерікті нысанда). </w:t>
      </w:r>
    </w:p>
    <w:p w:rsidR="001128C8" w:rsidRPr="00B51B22" w:rsidRDefault="001128C8" w:rsidP="001128C8">
      <w:pPr>
        <w:pStyle w:val="a6"/>
        <w:tabs>
          <w:tab w:val="left" w:pos="709"/>
          <w:tab w:val="left" w:pos="993"/>
          <w:tab w:val="left" w:pos="1276"/>
        </w:tabs>
        <w:ind w:left="0" w:firstLine="709"/>
        <w:jc w:val="both"/>
        <w:rPr>
          <w:b w:val="0"/>
          <w:i w:val="0"/>
          <w:lang w:val="kk-KZ"/>
        </w:rPr>
      </w:pPr>
      <w:r>
        <w:rPr>
          <w:b w:val="0"/>
          <w:i w:val="0"/>
          <w:lang w:val="kk-KZ"/>
        </w:rPr>
        <w:t>Өтінішке конкурс өткізу туралы хабарландыруда көрсетілген құжаттар қоса беріледі.</w:t>
      </w:r>
    </w:p>
    <w:p w:rsidR="001128C8" w:rsidRPr="00EC411C" w:rsidRDefault="001128C8" w:rsidP="001128C8">
      <w:pPr>
        <w:widowControl/>
        <w:ind w:firstLine="708"/>
        <w:jc w:val="both"/>
        <w:rPr>
          <w:rFonts w:eastAsiaTheme="minorHAnsi"/>
          <w:b w:val="0"/>
          <w:bCs w:val="0"/>
          <w:i w:val="0"/>
          <w:iCs w:val="0"/>
          <w:lang w:val="kk-KZ" w:eastAsia="en-US"/>
        </w:rPr>
      </w:pPr>
      <w:r w:rsidRPr="00EC411C">
        <w:rPr>
          <w:rFonts w:eastAsiaTheme="minorHAnsi"/>
          <w:b w:val="0"/>
          <w:bCs w:val="0"/>
          <w:i w:val="0"/>
          <w:iCs w:val="0"/>
          <w:lang w:val="kk-KZ" w:eastAsia="en-US"/>
        </w:rPr>
        <w:t xml:space="preserve">«Мемсараптама» РМК-нің жұмыс істеп жүрген қазметкерлері де конкурсқа қатыса алады, конкурсқа қатысушылардың осы санаты үшін жоғарыда көрсетілген құжаттар тізбесі өтініштен басқа талап етілмейді. </w:t>
      </w:r>
    </w:p>
    <w:p w:rsidR="001128C8" w:rsidRPr="00B51B22" w:rsidRDefault="001128C8" w:rsidP="001128C8">
      <w:pPr>
        <w:pStyle w:val="a6"/>
        <w:tabs>
          <w:tab w:val="left" w:pos="709"/>
          <w:tab w:val="left" w:pos="993"/>
          <w:tab w:val="left" w:pos="1276"/>
        </w:tabs>
        <w:ind w:left="0" w:firstLine="709"/>
        <w:jc w:val="both"/>
        <w:rPr>
          <w:b w:val="0"/>
          <w:i w:val="0"/>
          <w:lang w:val="kk-KZ"/>
        </w:rPr>
      </w:pPr>
      <w:r>
        <w:rPr>
          <w:b w:val="0"/>
          <w:i w:val="0"/>
          <w:lang w:val="kk-KZ"/>
        </w:rPr>
        <w:t>Конкурсқа қатысушы оның біліміне, кәсіптік деңгейіне қатысты қосымша ақпаратты, сондай-ақ жұмыс тәжірибесі мен біліктілігін растайтын құжаттарды ұсынуға құқылы.</w:t>
      </w:r>
    </w:p>
    <w:p w:rsidR="001128C8" w:rsidRPr="00671B92" w:rsidRDefault="001128C8" w:rsidP="001128C8">
      <w:pPr>
        <w:pStyle w:val="a6"/>
        <w:tabs>
          <w:tab w:val="left" w:pos="709"/>
          <w:tab w:val="left" w:pos="993"/>
          <w:tab w:val="left" w:pos="1276"/>
        </w:tabs>
        <w:ind w:left="0" w:firstLine="709"/>
        <w:jc w:val="both"/>
        <w:rPr>
          <w:b w:val="0"/>
          <w:i w:val="0"/>
        </w:rPr>
      </w:pPr>
      <w:r w:rsidRPr="00671B92">
        <w:rPr>
          <w:b w:val="0"/>
          <w:i w:val="0"/>
        </w:rPr>
        <w:t xml:space="preserve">Конкурс </w:t>
      </w:r>
      <w:r>
        <w:rPr>
          <w:b w:val="0"/>
          <w:i w:val="0"/>
          <w:lang w:val="kk-KZ"/>
        </w:rPr>
        <w:t>келесі кезеңдерден тұрады</w:t>
      </w:r>
      <w:r w:rsidRPr="00671B92">
        <w:rPr>
          <w:b w:val="0"/>
          <w:i w:val="0"/>
        </w:rPr>
        <w:t>:</w:t>
      </w:r>
    </w:p>
    <w:p w:rsidR="001128C8" w:rsidRPr="00EF1408" w:rsidRDefault="001128C8" w:rsidP="001128C8">
      <w:pPr>
        <w:widowControl/>
        <w:numPr>
          <w:ilvl w:val="0"/>
          <w:numId w:val="1"/>
        </w:numPr>
        <w:tabs>
          <w:tab w:val="left" w:pos="426"/>
          <w:tab w:val="left" w:pos="567"/>
          <w:tab w:val="left" w:pos="993"/>
        </w:tabs>
        <w:spacing w:after="160" w:line="259" w:lineRule="auto"/>
        <w:ind w:left="0" w:firstLine="709"/>
        <w:contextualSpacing/>
        <w:jc w:val="both"/>
        <w:rPr>
          <w:rFonts w:eastAsia="Consolas"/>
          <w:b w:val="0"/>
          <w:bCs w:val="0"/>
          <w:i w:val="0"/>
          <w:iCs w:val="0"/>
          <w:lang w:eastAsia="en-US"/>
        </w:rPr>
      </w:pPr>
      <w:r>
        <w:rPr>
          <w:rFonts w:eastAsia="Consolas"/>
          <w:b w:val="0"/>
          <w:bCs w:val="0"/>
          <w:i w:val="0"/>
          <w:iCs w:val="0"/>
          <w:lang w:val="kk-KZ" w:eastAsia="en-US"/>
        </w:rPr>
        <w:t>2019 жылғы 29 наурызда - үміткерлердің өтініштерін қарау</w:t>
      </w:r>
      <w:r w:rsidRPr="00EF1408">
        <w:rPr>
          <w:rFonts w:eastAsia="Consolas"/>
          <w:b w:val="0"/>
          <w:bCs w:val="0"/>
          <w:i w:val="0"/>
          <w:iCs w:val="0"/>
          <w:lang w:eastAsia="en-US"/>
        </w:rPr>
        <w:t>;</w:t>
      </w:r>
    </w:p>
    <w:p w:rsidR="001128C8" w:rsidRPr="00EF1408" w:rsidRDefault="001128C8" w:rsidP="001128C8">
      <w:pPr>
        <w:widowControl/>
        <w:numPr>
          <w:ilvl w:val="0"/>
          <w:numId w:val="1"/>
        </w:numPr>
        <w:tabs>
          <w:tab w:val="left" w:pos="426"/>
          <w:tab w:val="left" w:pos="567"/>
          <w:tab w:val="left" w:pos="993"/>
        </w:tabs>
        <w:spacing w:after="160" w:line="259" w:lineRule="auto"/>
        <w:ind w:left="0" w:firstLine="709"/>
        <w:contextualSpacing/>
        <w:jc w:val="both"/>
        <w:rPr>
          <w:rFonts w:eastAsia="Consolas"/>
          <w:b w:val="0"/>
          <w:bCs w:val="0"/>
          <w:i w:val="0"/>
          <w:iCs w:val="0"/>
          <w:lang w:eastAsia="en-US"/>
        </w:rPr>
      </w:pPr>
      <w:r>
        <w:rPr>
          <w:rFonts w:eastAsia="Consolas"/>
          <w:b w:val="0"/>
          <w:bCs w:val="0"/>
          <w:i w:val="0"/>
          <w:iCs w:val="0"/>
          <w:lang w:val="kk-KZ" w:eastAsia="en-US"/>
        </w:rPr>
        <w:t xml:space="preserve">2019 жылғы </w:t>
      </w:r>
      <w:r w:rsidRPr="00EF1408">
        <w:rPr>
          <w:rFonts w:eastAsia="Consolas"/>
          <w:b w:val="0"/>
          <w:bCs w:val="0"/>
          <w:i w:val="0"/>
          <w:iCs w:val="0"/>
          <w:lang w:eastAsia="en-US"/>
        </w:rPr>
        <w:t xml:space="preserve">1 </w:t>
      </w:r>
      <w:r>
        <w:rPr>
          <w:rFonts w:eastAsia="Consolas"/>
          <w:b w:val="0"/>
          <w:bCs w:val="0"/>
          <w:i w:val="0"/>
          <w:iCs w:val="0"/>
          <w:lang w:val="kk-KZ" w:eastAsia="en-US"/>
        </w:rPr>
        <w:t>сәуірде – үміткерлермен әңгімелесу</w:t>
      </w:r>
      <w:r w:rsidRPr="00EF1408">
        <w:rPr>
          <w:rFonts w:eastAsia="Consolas"/>
          <w:b w:val="0"/>
          <w:bCs w:val="0"/>
          <w:i w:val="0"/>
          <w:iCs w:val="0"/>
          <w:lang w:eastAsia="en-US"/>
        </w:rPr>
        <w:t>;</w:t>
      </w:r>
    </w:p>
    <w:p w:rsidR="001128C8" w:rsidRPr="00EF1408" w:rsidRDefault="001128C8" w:rsidP="001128C8">
      <w:pPr>
        <w:widowControl/>
        <w:numPr>
          <w:ilvl w:val="0"/>
          <w:numId w:val="1"/>
        </w:numPr>
        <w:tabs>
          <w:tab w:val="left" w:pos="426"/>
          <w:tab w:val="left" w:pos="567"/>
          <w:tab w:val="left" w:pos="993"/>
        </w:tabs>
        <w:spacing w:after="160" w:line="259" w:lineRule="auto"/>
        <w:ind w:left="0" w:firstLine="709"/>
        <w:contextualSpacing/>
        <w:jc w:val="both"/>
        <w:rPr>
          <w:rFonts w:eastAsia="Consolas"/>
          <w:b w:val="0"/>
          <w:bCs w:val="0"/>
          <w:i w:val="0"/>
          <w:iCs w:val="0"/>
          <w:lang w:eastAsia="en-US"/>
        </w:rPr>
      </w:pPr>
      <w:r>
        <w:rPr>
          <w:rFonts w:eastAsia="Consolas"/>
          <w:b w:val="0"/>
          <w:bCs w:val="0"/>
          <w:i w:val="0"/>
          <w:iCs w:val="0"/>
          <w:lang w:val="kk-KZ" w:eastAsia="en-US"/>
        </w:rPr>
        <w:t xml:space="preserve">2019 жылғы </w:t>
      </w:r>
      <w:r w:rsidRPr="00EF1408">
        <w:rPr>
          <w:rFonts w:eastAsia="Consolas"/>
          <w:b w:val="0"/>
          <w:bCs w:val="0"/>
          <w:i w:val="0"/>
          <w:iCs w:val="0"/>
          <w:lang w:eastAsia="en-US"/>
        </w:rPr>
        <w:t xml:space="preserve">2 </w:t>
      </w:r>
      <w:r>
        <w:rPr>
          <w:rFonts w:eastAsia="Consolas"/>
          <w:b w:val="0"/>
          <w:bCs w:val="0"/>
          <w:i w:val="0"/>
          <w:iCs w:val="0"/>
          <w:lang w:val="kk-KZ" w:eastAsia="en-US"/>
        </w:rPr>
        <w:t>сәуірде</w:t>
      </w:r>
      <w:r w:rsidRPr="00EF1408">
        <w:rPr>
          <w:rFonts w:eastAsia="Consolas"/>
          <w:b w:val="0"/>
          <w:bCs w:val="0"/>
          <w:i w:val="0"/>
          <w:iCs w:val="0"/>
          <w:lang w:eastAsia="en-US"/>
        </w:rPr>
        <w:t xml:space="preserve"> </w:t>
      </w:r>
      <w:r>
        <w:rPr>
          <w:rFonts w:eastAsia="Consolas"/>
          <w:b w:val="0"/>
          <w:bCs w:val="0"/>
          <w:i w:val="0"/>
          <w:iCs w:val="0"/>
          <w:lang w:eastAsia="en-US"/>
        </w:rPr>
        <w:t>–</w:t>
      </w:r>
      <w:r w:rsidRPr="00EF1408">
        <w:rPr>
          <w:rFonts w:eastAsia="Consolas"/>
          <w:b w:val="0"/>
          <w:bCs w:val="0"/>
          <w:i w:val="0"/>
          <w:iCs w:val="0"/>
          <w:lang w:eastAsia="en-US"/>
        </w:rPr>
        <w:t xml:space="preserve"> конкурс</w:t>
      </w:r>
      <w:r>
        <w:rPr>
          <w:rFonts w:eastAsia="Consolas"/>
          <w:b w:val="0"/>
          <w:bCs w:val="0"/>
          <w:i w:val="0"/>
          <w:iCs w:val="0"/>
          <w:lang w:val="kk-KZ" w:eastAsia="en-US"/>
        </w:rPr>
        <w:t xml:space="preserve"> қорытындылары</w:t>
      </w:r>
      <w:r w:rsidRPr="00EF1408">
        <w:rPr>
          <w:rFonts w:eastAsia="Consolas"/>
          <w:b w:val="0"/>
          <w:bCs w:val="0"/>
          <w:i w:val="0"/>
          <w:iCs w:val="0"/>
          <w:lang w:eastAsia="en-US"/>
        </w:rPr>
        <w:t>.</w:t>
      </w:r>
    </w:p>
    <w:p w:rsidR="001128C8" w:rsidRPr="00671B92" w:rsidRDefault="001128C8" w:rsidP="001128C8">
      <w:pPr>
        <w:tabs>
          <w:tab w:val="left" w:pos="709"/>
          <w:tab w:val="left" w:pos="993"/>
          <w:tab w:val="left" w:pos="1276"/>
        </w:tabs>
        <w:ind w:firstLine="709"/>
        <w:jc w:val="both"/>
        <w:rPr>
          <w:b w:val="0"/>
          <w:i w:val="0"/>
        </w:rPr>
      </w:pPr>
      <w:r>
        <w:rPr>
          <w:b w:val="0"/>
          <w:i w:val="0"/>
          <w:lang w:val="kk-KZ"/>
        </w:rPr>
        <w:t>Конкурсқа қатысушылар мен үміткерлер конкурстық құжаттармен таныса алады, сондай-ақ Қазақстан Республикасының заңнамасында белгіленген тәртіппен конкурс нәтижелеріне шағымдануға құқылы.</w:t>
      </w:r>
    </w:p>
    <w:p w:rsidR="001128C8" w:rsidRPr="00671B92" w:rsidRDefault="001128C8" w:rsidP="001128C8">
      <w:pPr>
        <w:widowControl/>
        <w:spacing w:after="160"/>
        <w:ind w:firstLine="709"/>
        <w:contextualSpacing/>
        <w:jc w:val="both"/>
        <w:rPr>
          <w:b w:val="0"/>
          <w:bCs w:val="0"/>
          <w:i w:val="0"/>
          <w:iCs w:val="0"/>
        </w:rPr>
      </w:pPr>
    </w:p>
    <w:p w:rsidR="001128C8" w:rsidRDefault="001128C8" w:rsidP="001128C8">
      <w:pPr>
        <w:widowControl/>
        <w:contextualSpacing/>
        <w:jc w:val="both"/>
        <w:rPr>
          <w:b w:val="0"/>
          <w:bCs w:val="0"/>
          <w:i w:val="0"/>
          <w:iCs w:val="0"/>
        </w:rPr>
      </w:pPr>
    </w:p>
    <w:p w:rsidR="001128C8" w:rsidRDefault="001128C8" w:rsidP="001128C8">
      <w:pPr>
        <w:widowControl/>
        <w:contextualSpacing/>
        <w:jc w:val="both"/>
        <w:rPr>
          <w:b w:val="0"/>
          <w:bCs w:val="0"/>
          <w:i w:val="0"/>
          <w:iCs w:val="0"/>
        </w:rPr>
      </w:pPr>
    </w:p>
    <w:p w:rsidR="001128C8" w:rsidRDefault="001128C8" w:rsidP="001128C8">
      <w:pPr>
        <w:widowControl/>
        <w:contextualSpacing/>
        <w:jc w:val="both"/>
        <w:rPr>
          <w:b w:val="0"/>
          <w:bCs w:val="0"/>
          <w:i w:val="0"/>
          <w:iCs w:val="0"/>
        </w:rPr>
      </w:pPr>
    </w:p>
    <w:p w:rsidR="001128C8" w:rsidRDefault="001128C8" w:rsidP="001128C8">
      <w:pPr>
        <w:contextualSpacing/>
        <w:rPr>
          <w:b w:val="0"/>
          <w:bCs w:val="0"/>
          <w:i w:val="0"/>
          <w:sz w:val="20"/>
          <w:szCs w:val="20"/>
          <w:lang w:val="kk-KZ"/>
        </w:rPr>
      </w:pPr>
    </w:p>
    <w:p w:rsidR="001128C8" w:rsidRDefault="001128C8" w:rsidP="001128C8">
      <w:pPr>
        <w:contextualSpacing/>
        <w:rPr>
          <w:b w:val="0"/>
          <w:bCs w:val="0"/>
          <w:i w:val="0"/>
          <w:sz w:val="20"/>
          <w:szCs w:val="20"/>
          <w:lang w:val="kk-KZ"/>
        </w:rPr>
      </w:pPr>
      <w:r>
        <w:rPr>
          <w:b w:val="0"/>
          <w:bCs w:val="0"/>
          <w:i w:val="0"/>
          <w:sz w:val="20"/>
          <w:szCs w:val="20"/>
          <w:lang w:val="kk-KZ"/>
        </w:rPr>
        <w:lastRenderedPageBreak/>
        <w:t xml:space="preserve">БОС ЛАУАЗЫМҒА ҮМІТКЕРДІҢ ҚЫЗМЕТ ТІЗІМІ </w:t>
      </w:r>
    </w:p>
    <w:p w:rsidR="001128C8" w:rsidRDefault="001128C8" w:rsidP="001128C8">
      <w:pPr>
        <w:contextualSpacing/>
        <w:rPr>
          <w:b w:val="0"/>
          <w:bCs w:val="0"/>
          <w:i w:val="0"/>
          <w:sz w:val="20"/>
          <w:szCs w:val="20"/>
          <w:lang w:val="kk-KZ"/>
        </w:rPr>
      </w:pPr>
    </w:p>
    <w:p w:rsidR="001128C8" w:rsidRPr="00671B92" w:rsidRDefault="001128C8" w:rsidP="001128C8">
      <w:pPr>
        <w:contextualSpacing/>
        <w:rPr>
          <w:b w:val="0"/>
          <w:bCs w:val="0"/>
          <w:i w:val="0"/>
          <w:sz w:val="20"/>
          <w:szCs w:val="20"/>
        </w:rPr>
      </w:pPr>
      <w:r w:rsidRPr="00671B92">
        <w:rPr>
          <w:b w:val="0"/>
          <w:bCs w:val="0"/>
          <w:i w:val="0"/>
          <w:sz w:val="20"/>
          <w:szCs w:val="20"/>
        </w:rPr>
        <w:t>ПОСЛУЖНОЙ СПИСОК КАНДИДАТА</w:t>
      </w:r>
    </w:p>
    <w:p w:rsidR="001128C8" w:rsidRPr="00671B92" w:rsidRDefault="001128C8" w:rsidP="001128C8">
      <w:pPr>
        <w:contextualSpacing/>
        <w:rPr>
          <w:b w:val="0"/>
          <w:bCs w:val="0"/>
          <w:i w:val="0"/>
          <w:sz w:val="20"/>
          <w:szCs w:val="20"/>
        </w:rPr>
      </w:pPr>
      <w:r w:rsidRPr="00671B92">
        <w:rPr>
          <w:b w:val="0"/>
          <w:bCs w:val="0"/>
          <w:i w:val="0"/>
          <w:sz w:val="20"/>
          <w:szCs w:val="20"/>
        </w:rPr>
        <w:t>НА ВАКАНТНУЮ ДОЛЖНОСТЬ</w:t>
      </w:r>
    </w:p>
    <w:p w:rsidR="001128C8" w:rsidRPr="00671B92" w:rsidRDefault="001128C8" w:rsidP="001128C8">
      <w:pPr>
        <w:contextualSpacing/>
        <w:jc w:val="both"/>
        <w:rPr>
          <w:i w:val="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0"/>
        <w:gridCol w:w="2032"/>
      </w:tblGrid>
      <w:tr w:rsidR="001128C8" w:rsidRPr="00671B92" w:rsidTr="004167A8">
        <w:trPr>
          <w:tblCellSpacing w:w="15" w:type="dxa"/>
        </w:trPr>
        <w:tc>
          <w:tcPr>
            <w:tcW w:w="3925" w:type="pct"/>
            <w:vAlign w:val="center"/>
            <w:hideMark/>
          </w:tcPr>
          <w:p w:rsidR="001128C8" w:rsidRPr="00671B92" w:rsidRDefault="001128C8" w:rsidP="004167A8">
            <w:pPr>
              <w:contextualSpacing/>
              <w:rPr>
                <w:b w:val="0"/>
                <w:i w:val="0"/>
                <w:sz w:val="20"/>
                <w:szCs w:val="20"/>
              </w:rPr>
            </w:pPr>
            <w:r w:rsidRPr="00671B92">
              <w:rPr>
                <w:b w:val="0"/>
                <w:i w:val="0"/>
                <w:sz w:val="20"/>
                <w:szCs w:val="20"/>
              </w:rPr>
              <w:t>_____________________________________________</w:t>
            </w:r>
            <w:r w:rsidRPr="00671B92">
              <w:rPr>
                <w:b w:val="0"/>
                <w:i w:val="0"/>
                <w:sz w:val="20"/>
                <w:szCs w:val="20"/>
              </w:rPr>
              <w:br/>
              <w:t xml:space="preserve">тегі, аты және әкесінің аты (болған жағдайда) / </w:t>
            </w:r>
            <w:r w:rsidRPr="00671B92">
              <w:rPr>
                <w:b w:val="0"/>
                <w:i w:val="0"/>
                <w:sz w:val="20"/>
                <w:szCs w:val="2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128C8" w:rsidRPr="00671B92" w:rsidRDefault="001128C8" w:rsidP="004167A8">
            <w:pPr>
              <w:contextualSpacing/>
              <w:rPr>
                <w:b w:val="0"/>
                <w:i w:val="0"/>
                <w:sz w:val="20"/>
                <w:szCs w:val="20"/>
              </w:rPr>
            </w:pPr>
            <w:r w:rsidRPr="00671B92">
              <w:rPr>
                <w:b w:val="0"/>
                <w:i w:val="0"/>
                <w:sz w:val="20"/>
                <w:szCs w:val="20"/>
              </w:rPr>
              <w:t>ФОТО</w:t>
            </w:r>
            <w:r w:rsidRPr="00671B92">
              <w:rPr>
                <w:b w:val="0"/>
                <w:i w:val="0"/>
                <w:sz w:val="20"/>
                <w:szCs w:val="20"/>
              </w:rPr>
              <w:br/>
              <w:t>(түрлі түсті/ цветное,</w:t>
            </w:r>
            <w:r w:rsidRPr="00671B92">
              <w:rPr>
                <w:b w:val="0"/>
                <w:i w:val="0"/>
                <w:sz w:val="20"/>
                <w:szCs w:val="20"/>
              </w:rPr>
              <w:br/>
              <w:t>3х4)</w:t>
            </w:r>
          </w:p>
        </w:tc>
      </w:tr>
      <w:tr w:rsidR="001128C8" w:rsidRPr="00671B92" w:rsidTr="004167A8">
        <w:trPr>
          <w:tblCellSpacing w:w="15" w:type="dxa"/>
        </w:trPr>
        <w:tc>
          <w:tcPr>
            <w:tcW w:w="3925" w:type="pct"/>
            <w:vAlign w:val="center"/>
            <w:hideMark/>
          </w:tcPr>
          <w:p w:rsidR="001128C8" w:rsidRPr="00671B92" w:rsidRDefault="001128C8" w:rsidP="004167A8">
            <w:pPr>
              <w:contextualSpacing/>
              <w:rPr>
                <w:i w:val="0"/>
                <w:sz w:val="20"/>
                <w:szCs w:val="20"/>
              </w:rPr>
            </w:pPr>
            <w:r w:rsidRPr="00671B92">
              <w:rPr>
                <w:i w:val="0"/>
                <w:sz w:val="20"/>
                <w:szCs w:val="20"/>
              </w:rPr>
              <w:t>_____________________________________________</w:t>
            </w:r>
            <w:r w:rsidRPr="00671B92">
              <w:rPr>
                <w:i w:val="0"/>
                <w:sz w:val="20"/>
                <w:szCs w:val="20"/>
              </w:rPr>
              <w:br/>
            </w:r>
            <w:r w:rsidRPr="00671B92">
              <w:rPr>
                <w:b w:val="0"/>
                <w:i w:val="0"/>
                <w:sz w:val="20"/>
                <w:szCs w:val="20"/>
              </w:rPr>
              <w:t>лауазымы/должность, санаты/категория</w:t>
            </w:r>
            <w:r w:rsidRPr="00671B92">
              <w:rPr>
                <w:b w:val="0"/>
                <w:i w:val="0"/>
                <w:sz w:val="20"/>
                <w:szCs w:val="20"/>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128C8" w:rsidRPr="00671B92" w:rsidRDefault="001128C8" w:rsidP="004167A8">
            <w:pPr>
              <w:contextualSpacing/>
              <w:jc w:val="both"/>
              <w:rPr>
                <w:i w:val="0"/>
                <w:sz w:val="20"/>
                <w:szCs w:val="20"/>
              </w:rPr>
            </w:pPr>
          </w:p>
        </w:tc>
      </w:tr>
    </w:tbl>
    <w:p w:rsidR="001128C8" w:rsidRPr="00671B92" w:rsidRDefault="001128C8" w:rsidP="001128C8">
      <w:pPr>
        <w:contextualSpacing/>
        <w:jc w:val="both"/>
        <w:rPr>
          <w:i w:val="0"/>
          <w:vanish/>
          <w:sz w:val="20"/>
          <w:szCs w:val="20"/>
        </w:rPr>
      </w:pP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733"/>
        <w:gridCol w:w="4678"/>
      </w:tblGrid>
      <w:tr w:rsidR="001128C8" w:rsidRPr="00671B92" w:rsidTr="004167A8">
        <w:trPr>
          <w:tblCellSpacing w:w="15" w:type="dxa"/>
        </w:trPr>
        <w:tc>
          <w:tcPr>
            <w:tcW w:w="10000" w:type="dxa"/>
            <w:gridSpan w:val="4"/>
            <w:vAlign w:val="center"/>
            <w:hideMark/>
          </w:tcPr>
          <w:p w:rsidR="001128C8" w:rsidRPr="00671B92" w:rsidRDefault="001128C8" w:rsidP="004167A8">
            <w:pPr>
              <w:contextualSpacing/>
              <w:rPr>
                <w:i w:val="0"/>
                <w:sz w:val="20"/>
                <w:szCs w:val="20"/>
              </w:rPr>
            </w:pPr>
            <w:r w:rsidRPr="00671B92">
              <w:rPr>
                <w:i w:val="0"/>
                <w:sz w:val="20"/>
                <w:szCs w:val="20"/>
              </w:rPr>
              <w:t>ЖЕКЕ МӘЛІМЕТТЕР / ЛИЧНЫЕ ДАННЫЕ</w:t>
            </w:r>
          </w:p>
        </w:tc>
      </w:tr>
      <w:tr w:rsidR="001128C8" w:rsidRPr="00671B92" w:rsidTr="004167A8">
        <w:trPr>
          <w:tblCellSpacing w:w="15" w:type="dxa"/>
        </w:trPr>
        <w:tc>
          <w:tcPr>
            <w:tcW w:w="486" w:type="dxa"/>
            <w:vAlign w:val="center"/>
            <w:hideMark/>
          </w:tcPr>
          <w:p w:rsidR="001128C8" w:rsidRPr="00671B92" w:rsidRDefault="001128C8" w:rsidP="004167A8">
            <w:pPr>
              <w:contextualSpacing/>
              <w:jc w:val="both"/>
              <w:rPr>
                <w:i w:val="0"/>
                <w:sz w:val="20"/>
                <w:szCs w:val="20"/>
              </w:rPr>
            </w:pPr>
            <w:r w:rsidRPr="00671B92">
              <w:rPr>
                <w:i w:val="0"/>
                <w:sz w:val="20"/>
                <w:szCs w:val="20"/>
              </w:rPr>
              <w:t>1.</w:t>
            </w:r>
          </w:p>
        </w:tc>
        <w:tc>
          <w:tcPr>
            <w:tcW w:w="4821"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Туған күні және жері/</w:t>
            </w:r>
            <w:r w:rsidRPr="00671B92">
              <w:rPr>
                <w:b w:val="0"/>
                <w:i w:val="0"/>
                <w:sz w:val="20"/>
                <w:szCs w:val="20"/>
              </w:rPr>
              <w:br/>
              <w:t>Дата и место рождения</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blCellSpacing w:w="15" w:type="dxa"/>
        </w:trPr>
        <w:tc>
          <w:tcPr>
            <w:tcW w:w="486" w:type="dxa"/>
            <w:vAlign w:val="center"/>
            <w:hideMark/>
          </w:tcPr>
          <w:p w:rsidR="001128C8" w:rsidRPr="00671B92" w:rsidRDefault="001128C8" w:rsidP="004167A8">
            <w:pPr>
              <w:contextualSpacing/>
              <w:jc w:val="both"/>
              <w:rPr>
                <w:i w:val="0"/>
                <w:sz w:val="20"/>
                <w:szCs w:val="20"/>
              </w:rPr>
            </w:pPr>
            <w:r w:rsidRPr="00671B92">
              <w:rPr>
                <w:i w:val="0"/>
                <w:sz w:val="20"/>
                <w:szCs w:val="20"/>
              </w:rPr>
              <w:t>2.</w:t>
            </w:r>
          </w:p>
        </w:tc>
        <w:tc>
          <w:tcPr>
            <w:tcW w:w="4821"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Ұлты (қалауы бойынша)/</w:t>
            </w:r>
            <w:r w:rsidRPr="00671B92">
              <w:rPr>
                <w:b w:val="0"/>
                <w:i w:val="0"/>
                <w:sz w:val="20"/>
                <w:szCs w:val="20"/>
              </w:rPr>
              <w:br/>
              <w:t>Национальность (по желанию)</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blCellSpacing w:w="15" w:type="dxa"/>
        </w:trPr>
        <w:tc>
          <w:tcPr>
            <w:tcW w:w="486" w:type="dxa"/>
            <w:vAlign w:val="center"/>
            <w:hideMark/>
          </w:tcPr>
          <w:p w:rsidR="001128C8" w:rsidRPr="00671B92" w:rsidRDefault="001128C8" w:rsidP="004167A8">
            <w:pPr>
              <w:contextualSpacing/>
              <w:jc w:val="both"/>
              <w:rPr>
                <w:i w:val="0"/>
                <w:sz w:val="20"/>
                <w:szCs w:val="20"/>
              </w:rPr>
            </w:pPr>
            <w:r w:rsidRPr="00671B92">
              <w:rPr>
                <w:i w:val="0"/>
                <w:sz w:val="20"/>
                <w:szCs w:val="20"/>
              </w:rPr>
              <w:t>3.</w:t>
            </w:r>
          </w:p>
        </w:tc>
        <w:tc>
          <w:tcPr>
            <w:tcW w:w="4821"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Оқу орнын бітірген жылы және оның</w:t>
            </w:r>
            <w:r>
              <w:rPr>
                <w:b w:val="0"/>
                <w:i w:val="0"/>
                <w:sz w:val="20"/>
                <w:szCs w:val="20"/>
                <w:lang w:val="kk-KZ"/>
              </w:rPr>
              <w:t xml:space="preserve"> </w:t>
            </w:r>
            <w:r w:rsidRPr="00671B92">
              <w:rPr>
                <w:b w:val="0"/>
                <w:i w:val="0"/>
                <w:sz w:val="20"/>
                <w:szCs w:val="20"/>
              </w:rPr>
              <w:t>атауы/</w:t>
            </w:r>
            <w:r w:rsidRPr="00671B92">
              <w:rPr>
                <w:b w:val="0"/>
                <w:i w:val="0"/>
                <w:sz w:val="20"/>
                <w:szCs w:val="20"/>
              </w:rPr>
              <w:br/>
              <w:t>Год окончания и наименование учебного заведения</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blCellSpacing w:w="15" w:type="dxa"/>
        </w:trPr>
        <w:tc>
          <w:tcPr>
            <w:tcW w:w="486" w:type="dxa"/>
            <w:vAlign w:val="center"/>
            <w:hideMark/>
          </w:tcPr>
          <w:p w:rsidR="001128C8" w:rsidRPr="00671B92" w:rsidRDefault="001128C8" w:rsidP="004167A8">
            <w:pPr>
              <w:contextualSpacing/>
              <w:jc w:val="both"/>
              <w:rPr>
                <w:i w:val="0"/>
                <w:sz w:val="20"/>
                <w:szCs w:val="20"/>
              </w:rPr>
            </w:pPr>
            <w:r w:rsidRPr="00671B92">
              <w:rPr>
                <w:i w:val="0"/>
                <w:sz w:val="20"/>
                <w:szCs w:val="20"/>
              </w:rPr>
              <w:t>4.</w:t>
            </w:r>
          </w:p>
        </w:tc>
        <w:tc>
          <w:tcPr>
            <w:tcW w:w="4821"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Мамандығы бойынша біліктілігі, ғылыми дәрежесі, ғылыми атағы (болған жағдайда) /</w:t>
            </w:r>
            <w:r w:rsidRPr="00671B92">
              <w:rPr>
                <w:b w:val="0"/>
                <w:i w:val="0"/>
                <w:sz w:val="20"/>
                <w:szCs w:val="20"/>
              </w:rPr>
              <w:br/>
              <w:t>Квалификация по специальности, ученая степень, ученое звание (при наличии)</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blCellSpacing w:w="15" w:type="dxa"/>
        </w:trPr>
        <w:tc>
          <w:tcPr>
            <w:tcW w:w="486" w:type="dxa"/>
            <w:vAlign w:val="center"/>
            <w:hideMark/>
          </w:tcPr>
          <w:p w:rsidR="001128C8" w:rsidRPr="00671B92" w:rsidRDefault="001128C8" w:rsidP="004167A8">
            <w:pPr>
              <w:contextualSpacing/>
              <w:jc w:val="both"/>
              <w:rPr>
                <w:i w:val="0"/>
                <w:sz w:val="20"/>
                <w:szCs w:val="20"/>
              </w:rPr>
            </w:pPr>
            <w:r w:rsidRPr="00671B92">
              <w:rPr>
                <w:i w:val="0"/>
                <w:sz w:val="20"/>
                <w:szCs w:val="20"/>
              </w:rPr>
              <w:t>5.</w:t>
            </w:r>
          </w:p>
        </w:tc>
        <w:tc>
          <w:tcPr>
            <w:tcW w:w="4821"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Шет тілдерін білуі/</w:t>
            </w:r>
            <w:r w:rsidRPr="00671B92">
              <w:rPr>
                <w:b w:val="0"/>
                <w:i w:val="0"/>
                <w:sz w:val="20"/>
                <w:szCs w:val="20"/>
              </w:rPr>
              <w:br/>
              <w:t>Владение иностранными языками</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blCellSpacing w:w="15" w:type="dxa"/>
        </w:trPr>
        <w:tc>
          <w:tcPr>
            <w:tcW w:w="486" w:type="dxa"/>
            <w:vAlign w:val="center"/>
            <w:hideMark/>
          </w:tcPr>
          <w:p w:rsidR="001128C8" w:rsidRPr="00671B92" w:rsidRDefault="001128C8" w:rsidP="004167A8">
            <w:pPr>
              <w:contextualSpacing/>
              <w:jc w:val="both"/>
              <w:rPr>
                <w:i w:val="0"/>
                <w:sz w:val="20"/>
                <w:szCs w:val="20"/>
              </w:rPr>
            </w:pPr>
            <w:r w:rsidRPr="00671B92">
              <w:rPr>
                <w:i w:val="0"/>
                <w:sz w:val="20"/>
                <w:szCs w:val="20"/>
              </w:rPr>
              <w:t>6.</w:t>
            </w:r>
          </w:p>
        </w:tc>
        <w:tc>
          <w:tcPr>
            <w:tcW w:w="4821"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Мемлекеттік наградалары, құрметті атақтары (болған жағдайда) /</w:t>
            </w:r>
            <w:r w:rsidRPr="00671B92">
              <w:rPr>
                <w:b w:val="0"/>
                <w:i w:val="0"/>
                <w:sz w:val="20"/>
                <w:szCs w:val="20"/>
              </w:rPr>
              <w:br/>
              <w:t>Государственные награды, почетные звания (при наличии)</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blCellSpacing w:w="15" w:type="dxa"/>
        </w:trPr>
        <w:tc>
          <w:tcPr>
            <w:tcW w:w="486" w:type="dxa"/>
            <w:vAlign w:val="center"/>
            <w:hideMark/>
          </w:tcPr>
          <w:p w:rsidR="001128C8" w:rsidRPr="00671B92" w:rsidRDefault="001128C8" w:rsidP="004167A8">
            <w:pPr>
              <w:contextualSpacing/>
              <w:jc w:val="both"/>
              <w:rPr>
                <w:i w:val="0"/>
                <w:sz w:val="20"/>
                <w:szCs w:val="20"/>
              </w:rPr>
            </w:pPr>
            <w:r w:rsidRPr="00671B92">
              <w:rPr>
                <w:i w:val="0"/>
                <w:sz w:val="20"/>
                <w:szCs w:val="20"/>
              </w:rPr>
              <w:t>7.</w:t>
            </w:r>
          </w:p>
        </w:tc>
        <w:tc>
          <w:tcPr>
            <w:tcW w:w="4821"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Дипломатиялық дәрежесі, әскери, арнайы атақтары, сыныптық шені (болған жағдайда) /</w:t>
            </w:r>
            <w:r w:rsidRPr="00671B92">
              <w:rPr>
                <w:b w:val="0"/>
                <w:i w:val="0"/>
                <w:sz w:val="20"/>
                <w:szCs w:val="20"/>
              </w:rPr>
              <w:br/>
              <w:t>Дипломатический ранг, воинское, специальное звание, классный чин (при наличии)</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blCellSpacing w:w="15" w:type="dxa"/>
        </w:trPr>
        <w:tc>
          <w:tcPr>
            <w:tcW w:w="486" w:type="dxa"/>
            <w:vAlign w:val="center"/>
            <w:hideMark/>
          </w:tcPr>
          <w:p w:rsidR="001128C8" w:rsidRPr="00671B92" w:rsidRDefault="001128C8" w:rsidP="004167A8">
            <w:pPr>
              <w:contextualSpacing/>
              <w:jc w:val="both"/>
              <w:rPr>
                <w:i w:val="0"/>
                <w:sz w:val="20"/>
                <w:szCs w:val="20"/>
              </w:rPr>
            </w:pPr>
            <w:r w:rsidRPr="00671B92">
              <w:rPr>
                <w:i w:val="0"/>
                <w:sz w:val="20"/>
                <w:szCs w:val="20"/>
              </w:rPr>
              <w:t>8.</w:t>
            </w:r>
          </w:p>
        </w:tc>
        <w:tc>
          <w:tcPr>
            <w:tcW w:w="4821"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Жаза түрі, оны тағайындау күні мен негізі (болған жағдайда) /Вид взыскания, дата и основания его наложения (при наличии)</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blCellSpacing w:w="15" w:type="dxa"/>
        </w:trPr>
        <w:tc>
          <w:tcPr>
            <w:tcW w:w="10000" w:type="dxa"/>
            <w:gridSpan w:val="4"/>
            <w:vAlign w:val="center"/>
            <w:hideMark/>
          </w:tcPr>
          <w:p w:rsidR="001128C8" w:rsidRPr="00671B92" w:rsidRDefault="001128C8" w:rsidP="004167A8">
            <w:pPr>
              <w:contextualSpacing/>
              <w:jc w:val="both"/>
              <w:rPr>
                <w:b w:val="0"/>
                <w:i w:val="0"/>
                <w:sz w:val="20"/>
                <w:szCs w:val="20"/>
              </w:rPr>
            </w:pPr>
            <w:r w:rsidRPr="00671B92">
              <w:rPr>
                <w:b w:val="0"/>
                <w:bCs w:val="0"/>
                <w:i w:val="0"/>
                <w:sz w:val="20"/>
                <w:szCs w:val="20"/>
              </w:rPr>
              <w:t>ЕҢБЕК ЖОЛЫ/ТРУДОВАЯ ДЕЯТЕЛЬНОСТЬ</w:t>
            </w:r>
          </w:p>
        </w:tc>
      </w:tr>
      <w:tr w:rsidR="001128C8" w:rsidRPr="00671B92" w:rsidTr="004167A8">
        <w:trPr>
          <w:tblCellSpacing w:w="15" w:type="dxa"/>
        </w:trPr>
        <w:tc>
          <w:tcPr>
            <w:tcW w:w="5337" w:type="dxa"/>
            <w:gridSpan w:val="3"/>
            <w:vAlign w:val="center"/>
            <w:hideMark/>
          </w:tcPr>
          <w:p w:rsidR="001128C8" w:rsidRPr="00671B92" w:rsidRDefault="001128C8" w:rsidP="004167A8">
            <w:pPr>
              <w:contextualSpacing/>
              <w:jc w:val="both"/>
              <w:rPr>
                <w:b w:val="0"/>
                <w:i w:val="0"/>
                <w:sz w:val="20"/>
                <w:szCs w:val="20"/>
              </w:rPr>
            </w:pPr>
            <w:r w:rsidRPr="00671B92">
              <w:rPr>
                <w:b w:val="0"/>
                <w:i w:val="0"/>
                <w:sz w:val="20"/>
                <w:szCs w:val="20"/>
              </w:rPr>
              <w:t>Күні/Дата</w:t>
            </w:r>
          </w:p>
        </w:tc>
        <w:tc>
          <w:tcPr>
            <w:tcW w:w="4633" w:type="dxa"/>
            <w:vAlign w:val="center"/>
            <w:hideMark/>
          </w:tcPr>
          <w:p w:rsidR="001128C8" w:rsidRPr="00671B92" w:rsidRDefault="001128C8" w:rsidP="004167A8">
            <w:pPr>
              <w:contextualSpacing/>
              <w:jc w:val="both"/>
              <w:rPr>
                <w:b w:val="0"/>
                <w:i w:val="0"/>
                <w:sz w:val="20"/>
                <w:szCs w:val="20"/>
              </w:rPr>
            </w:pPr>
            <w:r w:rsidRPr="00671B92">
              <w:rPr>
                <w:b w:val="0"/>
                <w:i w:val="0"/>
                <w:sz w:val="20"/>
                <w:szCs w:val="20"/>
              </w:rPr>
              <w:t>қызметі, жұмыс орны, мекеменің орналасқан жері/должность, место работы, местонахождение организации</w:t>
            </w:r>
          </w:p>
        </w:tc>
      </w:tr>
      <w:tr w:rsidR="001128C8" w:rsidRPr="00671B92" w:rsidTr="004167A8">
        <w:trPr>
          <w:tblCellSpacing w:w="15" w:type="dxa"/>
        </w:trPr>
        <w:tc>
          <w:tcPr>
            <w:tcW w:w="1604" w:type="dxa"/>
            <w:gridSpan w:val="2"/>
            <w:vAlign w:val="center"/>
            <w:hideMark/>
          </w:tcPr>
          <w:p w:rsidR="001128C8" w:rsidRPr="00671B92" w:rsidRDefault="001128C8" w:rsidP="004167A8">
            <w:pPr>
              <w:contextualSpacing/>
              <w:jc w:val="both"/>
              <w:rPr>
                <w:b w:val="0"/>
                <w:i w:val="0"/>
                <w:sz w:val="20"/>
                <w:szCs w:val="20"/>
              </w:rPr>
            </w:pPr>
            <w:r w:rsidRPr="00671B92">
              <w:rPr>
                <w:b w:val="0"/>
                <w:i w:val="0"/>
                <w:sz w:val="20"/>
                <w:szCs w:val="20"/>
              </w:rPr>
              <w:t>қабылданған/</w:t>
            </w:r>
            <w:r w:rsidRPr="00671B92">
              <w:rPr>
                <w:b w:val="0"/>
                <w:i w:val="0"/>
                <w:sz w:val="20"/>
                <w:szCs w:val="20"/>
              </w:rPr>
              <w:br/>
              <w:t>приема</w:t>
            </w:r>
          </w:p>
        </w:tc>
        <w:tc>
          <w:tcPr>
            <w:tcW w:w="3703" w:type="dxa"/>
            <w:vAlign w:val="center"/>
            <w:hideMark/>
          </w:tcPr>
          <w:p w:rsidR="001128C8" w:rsidRPr="00671B92" w:rsidRDefault="001128C8" w:rsidP="004167A8">
            <w:pPr>
              <w:contextualSpacing/>
              <w:jc w:val="both"/>
              <w:rPr>
                <w:b w:val="0"/>
                <w:i w:val="0"/>
                <w:sz w:val="20"/>
                <w:szCs w:val="20"/>
              </w:rPr>
            </w:pPr>
            <w:r w:rsidRPr="00671B92">
              <w:rPr>
                <w:b w:val="0"/>
                <w:i w:val="0"/>
                <w:sz w:val="20"/>
                <w:szCs w:val="20"/>
              </w:rPr>
              <w:t>босатылған/</w:t>
            </w:r>
            <w:r w:rsidRPr="00671B92">
              <w:rPr>
                <w:b w:val="0"/>
                <w:i w:val="0"/>
                <w:sz w:val="20"/>
                <w:szCs w:val="20"/>
              </w:rPr>
              <w:br/>
              <w:t>увольнения</w:t>
            </w: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671B92" w:rsidTr="004167A8">
        <w:trPr>
          <w:trHeight w:val="367"/>
          <w:tblCellSpacing w:w="15" w:type="dxa"/>
        </w:trPr>
        <w:tc>
          <w:tcPr>
            <w:tcW w:w="1604" w:type="dxa"/>
            <w:gridSpan w:val="2"/>
            <w:vAlign w:val="center"/>
            <w:hideMark/>
          </w:tcPr>
          <w:p w:rsidR="001128C8" w:rsidRPr="00671B92" w:rsidRDefault="001128C8" w:rsidP="004167A8">
            <w:pPr>
              <w:contextualSpacing/>
              <w:jc w:val="both"/>
              <w:rPr>
                <w:b w:val="0"/>
                <w:i w:val="0"/>
                <w:sz w:val="20"/>
                <w:szCs w:val="20"/>
              </w:rPr>
            </w:pPr>
          </w:p>
        </w:tc>
        <w:tc>
          <w:tcPr>
            <w:tcW w:w="3703" w:type="dxa"/>
            <w:vAlign w:val="center"/>
            <w:hideMark/>
          </w:tcPr>
          <w:p w:rsidR="001128C8" w:rsidRPr="00671B92" w:rsidRDefault="001128C8" w:rsidP="004167A8">
            <w:pPr>
              <w:contextualSpacing/>
              <w:jc w:val="both"/>
              <w:rPr>
                <w:b w:val="0"/>
                <w:i w:val="0"/>
                <w:sz w:val="20"/>
                <w:szCs w:val="20"/>
              </w:rPr>
            </w:pPr>
          </w:p>
        </w:tc>
        <w:tc>
          <w:tcPr>
            <w:tcW w:w="4633" w:type="dxa"/>
            <w:vAlign w:val="center"/>
            <w:hideMark/>
          </w:tcPr>
          <w:p w:rsidR="001128C8" w:rsidRPr="00671B92" w:rsidRDefault="001128C8" w:rsidP="004167A8">
            <w:pPr>
              <w:contextualSpacing/>
              <w:jc w:val="both"/>
              <w:rPr>
                <w:b w:val="0"/>
                <w:i w:val="0"/>
                <w:sz w:val="20"/>
                <w:szCs w:val="20"/>
              </w:rPr>
            </w:pPr>
          </w:p>
        </w:tc>
      </w:tr>
      <w:tr w:rsidR="001128C8" w:rsidRPr="000F3FC1" w:rsidTr="004167A8">
        <w:trPr>
          <w:tblCellSpacing w:w="15" w:type="dxa"/>
        </w:trPr>
        <w:tc>
          <w:tcPr>
            <w:tcW w:w="5337" w:type="dxa"/>
            <w:gridSpan w:val="3"/>
            <w:vAlign w:val="center"/>
          </w:tcPr>
          <w:p w:rsidR="001128C8" w:rsidRPr="00671B92" w:rsidRDefault="001128C8" w:rsidP="004167A8">
            <w:pPr>
              <w:contextualSpacing/>
              <w:jc w:val="both"/>
              <w:rPr>
                <w:b w:val="0"/>
                <w:i w:val="0"/>
                <w:sz w:val="20"/>
                <w:szCs w:val="20"/>
              </w:rPr>
            </w:pPr>
            <w:r w:rsidRPr="00671B92">
              <w:rPr>
                <w:b w:val="0"/>
                <w:i w:val="0"/>
                <w:sz w:val="20"/>
                <w:szCs w:val="20"/>
              </w:rPr>
              <w:t>________</w:t>
            </w:r>
            <w:r>
              <w:rPr>
                <w:b w:val="0"/>
                <w:i w:val="0"/>
                <w:sz w:val="20"/>
                <w:szCs w:val="20"/>
              </w:rPr>
              <w:t>_____________</w:t>
            </w:r>
            <w:r>
              <w:rPr>
                <w:b w:val="0"/>
                <w:i w:val="0"/>
                <w:sz w:val="20"/>
                <w:szCs w:val="20"/>
              </w:rPr>
              <w:br/>
            </w:r>
            <w:r>
              <w:rPr>
                <w:b w:val="0"/>
                <w:i w:val="0"/>
                <w:sz w:val="20"/>
                <w:szCs w:val="20"/>
                <w:lang w:val="kk-KZ"/>
              </w:rPr>
              <w:t>ҮМІТКЕРДІҢ</w:t>
            </w:r>
            <w:r>
              <w:rPr>
                <w:b w:val="0"/>
                <w:i w:val="0"/>
                <w:sz w:val="20"/>
                <w:szCs w:val="20"/>
              </w:rPr>
              <w:t xml:space="preserve"> қолы/</w:t>
            </w:r>
            <w:r w:rsidRPr="00671B92">
              <w:rPr>
                <w:b w:val="0"/>
                <w:i w:val="0"/>
                <w:sz w:val="20"/>
                <w:szCs w:val="20"/>
              </w:rPr>
              <w:t>Подпись кандидата</w:t>
            </w:r>
          </w:p>
        </w:tc>
        <w:tc>
          <w:tcPr>
            <w:tcW w:w="4633" w:type="dxa"/>
            <w:vAlign w:val="center"/>
          </w:tcPr>
          <w:p w:rsidR="001128C8" w:rsidRPr="000F3FC1" w:rsidRDefault="001128C8" w:rsidP="004167A8">
            <w:pPr>
              <w:contextualSpacing/>
              <w:jc w:val="both"/>
              <w:rPr>
                <w:b w:val="0"/>
                <w:i w:val="0"/>
                <w:sz w:val="20"/>
                <w:szCs w:val="20"/>
              </w:rPr>
            </w:pPr>
            <w:r w:rsidRPr="00671B92">
              <w:rPr>
                <w:b w:val="0"/>
                <w:i w:val="0"/>
                <w:sz w:val="20"/>
                <w:szCs w:val="20"/>
              </w:rPr>
              <w:t>_______________</w:t>
            </w:r>
            <w:r w:rsidRPr="00671B92">
              <w:rPr>
                <w:b w:val="0"/>
                <w:i w:val="0"/>
                <w:sz w:val="20"/>
                <w:szCs w:val="20"/>
              </w:rPr>
              <w:br/>
              <w:t>күні/дата</w:t>
            </w:r>
          </w:p>
        </w:tc>
      </w:tr>
    </w:tbl>
    <w:p w:rsidR="001128C8" w:rsidRPr="00D32954" w:rsidRDefault="001128C8" w:rsidP="001128C8">
      <w:pPr>
        <w:widowControl/>
        <w:spacing w:after="160"/>
        <w:jc w:val="both"/>
        <w:rPr>
          <w:b w:val="0"/>
          <w:bCs w:val="0"/>
          <w:i w:val="0"/>
          <w:iCs w:val="0"/>
          <w:sz w:val="20"/>
          <w:szCs w:val="20"/>
        </w:rPr>
      </w:pPr>
    </w:p>
    <w:p w:rsidR="001B43E5" w:rsidRDefault="001B43E5"/>
    <w:sectPr w:rsidR="001B43E5" w:rsidSect="008276F4">
      <w:footerReference w:type="even" r:id="rId5"/>
      <w:pgSz w:w="11906" w:h="16838"/>
      <w:pgMar w:top="1418" w:right="851" w:bottom="568" w:left="1418" w:header="136" w:footer="0"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2F" w:rsidRDefault="003D2EFB" w:rsidP="00B331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472F" w:rsidRDefault="003D2EFB" w:rsidP="00B3313F">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03668"/>
    <w:multiLevelType w:val="hybridMultilevel"/>
    <w:tmpl w:val="CA0CBD8A"/>
    <w:lvl w:ilvl="0" w:tplc="67FCBEE4">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C8"/>
    <w:rsid w:val="001128C8"/>
    <w:rsid w:val="001B43E5"/>
    <w:rsid w:val="003D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3661F-91AD-44D6-9239-0F1DA1BC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C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1128C8"/>
    <w:pPr>
      <w:widowControl/>
      <w:jc w:val="left"/>
    </w:pPr>
    <w:rPr>
      <w:rFonts w:ascii="KZ Times New Roman" w:hAnsi="KZ Times New Roman" w:cs="KZ Times New Roman"/>
      <w:b w:val="0"/>
      <w:bCs w:val="0"/>
      <w:i w:val="0"/>
      <w:iCs w:val="0"/>
    </w:rPr>
  </w:style>
  <w:style w:type="paragraph" w:styleId="a3">
    <w:name w:val="footer"/>
    <w:basedOn w:val="a"/>
    <w:link w:val="a4"/>
    <w:uiPriority w:val="99"/>
    <w:rsid w:val="001128C8"/>
    <w:pPr>
      <w:tabs>
        <w:tab w:val="center" w:pos="4677"/>
        <w:tab w:val="right" w:pos="9355"/>
      </w:tabs>
    </w:pPr>
  </w:style>
  <w:style w:type="character" w:customStyle="1" w:styleId="a4">
    <w:name w:val="Нижний колонтитул Знак"/>
    <w:basedOn w:val="a0"/>
    <w:link w:val="a3"/>
    <w:uiPriority w:val="99"/>
    <w:rsid w:val="001128C8"/>
    <w:rPr>
      <w:rFonts w:ascii="Times New Roman" w:eastAsia="Times New Roman" w:hAnsi="Times New Roman" w:cs="Times New Roman"/>
      <w:b/>
      <w:bCs/>
      <w:i/>
      <w:iCs/>
      <w:sz w:val="28"/>
      <w:szCs w:val="28"/>
      <w:lang w:eastAsia="ru-RU"/>
    </w:rPr>
  </w:style>
  <w:style w:type="character" w:styleId="a5">
    <w:name w:val="page number"/>
    <w:basedOn w:val="a0"/>
    <w:rsid w:val="001128C8"/>
  </w:style>
  <w:style w:type="paragraph" w:styleId="a6">
    <w:name w:val="List Paragraph"/>
    <w:basedOn w:val="a"/>
    <w:uiPriority w:val="99"/>
    <w:qFormat/>
    <w:rsid w:val="00112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10042</Characters>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2019-03-15T08:57:00Z</dcterms:created>
  <dcterms:modified xsi:type="dcterms:W3CDTF">2019-03-15T08:57:00Z</dcterms:modified>
</cp:coreProperties>
</file>